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820" w:right="0" w:hanging="1"/>
        <w:jc w:val="left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</w:t>
      </w:r>
      <w:r/>
    </w:p>
    <w:p>
      <w:pPr>
        <w:ind w:left="4820" w:right="0" w:hanging="1"/>
        <w:jc w:val="left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постановлением Правительства Мурманской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left="4820" w:right="0" w:hanging="1"/>
        <w:jc w:val="lef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___________ № 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7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предоставления грантов в форме субсидий 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развитие студенческих спортивных клубов</w:t>
      </w:r>
      <w:r>
        <w:rPr>
          <w:rFonts w:ascii="Times New Roman" w:hAnsi="Times New Roman" w:cs="Times New Roman"/>
          <w:sz w:val="28"/>
          <w:szCs w:val="28"/>
        </w:rPr>
        <w:br/>
      </w:r>
      <w:r/>
    </w:p>
    <w:p>
      <w:pPr>
        <w:pStyle w:val="768"/>
        <w:rPr>
          <w:rFonts w:ascii="Times New Roman" w:hAnsi="Times New Roman" w:cs="Times New Roman"/>
          <w:sz w:val="28"/>
          <w:szCs w:val="28"/>
        </w:rPr>
      </w:pPr>
      <w:r/>
      <w:bookmarkStart w:id="1" w:name="sub_2"/>
      <w:r>
        <w:rPr>
          <w:rFonts w:ascii="Times New Roman" w:hAnsi="Times New Roman" w:cs="Times New Roman"/>
          <w:sz w:val="28"/>
          <w:szCs w:val="28"/>
        </w:rPr>
        <w:t xml:space="preserve">1. Общие положения</w:t>
      </w:r>
      <w:bookmarkEnd w:id="1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2" w:name="sub_3"/>
      <w:r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грантов в форме субсидий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некоммерческим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образовательным организациям, 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не являющимся казенными учреждениями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реализующим образовательные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программы среднего профессионального и (или) высшего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 очной (дневной) форме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(далее – образовательные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организации),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развитие студенческих спортивных клуб</w:t>
      </w:r>
      <w:r>
        <w:rPr>
          <w:rFonts w:ascii="Times New Roman" w:hAnsi="Times New Roman" w:cs="Times New Roman"/>
          <w:sz w:val="28"/>
          <w:szCs w:val="28"/>
        </w:rPr>
        <w:t xml:space="preserve">ов (далее - грант) разработан в соответствии с </w:t>
      </w:r>
      <w:hyperlink r:id="rId13" w:tooltip="http://internet.garant.ru/document/redirect/12112604/7814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пунктом 4 статьи 7</w:t>
        </w:r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условия конкурсного отбора на предоставление гранта и правила предоставления грантов (далее - соответственно Порядок, грант).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3" w:name="sub_4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1.2. Ц</w:t>
      </w:r>
      <w:r>
        <w:rPr>
          <w:rFonts w:ascii="Times New Roman" w:hAnsi="Times New Roman" w:cs="Times New Roman"/>
          <w:sz w:val="28"/>
          <w:szCs w:val="28"/>
        </w:rPr>
        <w:t xml:space="preserve">елью предоставления гранта является финансовое обеспечение затрат, направленных на развитие студенческих спортивных клубов и вовлеченности обучающихся Мурманской области в систематические занятия физической культурой и спортом.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4" w:name="sub_5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1.3. Главным распорядителем бюджетных средств, до которого в соответствии с </w:t>
      </w:r>
      <w:hyperlink r:id="rId14" w:tooltip="http://internet.garant.ru/document/redirect/12112604/20001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год, является Министерство спорта Мурманской области (далее - Главный распорядитель).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5" w:name="sub_6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1.4. Грант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в соответствии со сводной бюджетной росписью областного бюджета на соответствующий финансовый год в пределах лимитов бюджетных обязательств, предусмотренных Главному распорядителю, в рамках основного мероприятия «Поддержка социально ориент</w:t>
      </w:r>
      <w:r>
        <w:rPr>
          <w:rFonts w:ascii="Times New Roman" w:hAnsi="Times New Roman" w:cs="Times New Roman"/>
          <w:sz w:val="28"/>
          <w:szCs w:val="28"/>
        </w:rPr>
        <w:t xml:space="preserve">ированных некоммерческих организаций, осуществляющих деятельность в сфере физической культуры и спорта»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«Развитие массового спорта, реализация мероприятий по информированию граждан» </w:t>
      </w:r>
      <w:hyperlink r:id="rId15" w:tooltip="http://internet.garant.ru/document/redirect/74923384/1000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государственной 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Мурманской области «Физическая культура и спорт», утвержденной </w:t>
      </w:r>
      <w:hyperlink r:id="rId16" w:tooltip="http://internet.garant.ru/document/redirect/74923384/0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13.11.2020 № 794-ПП (далее - Государственная программа).</w:t>
      </w:r>
      <w:bookmarkEnd w:id="5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гранта составляет: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образовательным организациям, реализующим образовательные програ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ммы среднего профессионального образования (очная (дневная) форма обучения) </w:t>
      </w:r>
      <w:r>
        <w:rPr>
          <w:rFonts w:ascii="Times New Roman" w:hAnsi="Times New Roman" w:cs="Times New Roman"/>
          <w:sz w:val="28"/>
          <w:szCs w:val="28"/>
        </w:rPr>
        <w:t xml:space="preserve">730 000 рублей.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образовательным организациям, реализующим образовательные программы высшего образования (очная (дневная) форма обучения) </w:t>
      </w:r>
      <w:r>
        <w:rPr>
          <w:rFonts w:ascii="Times New Roman" w:hAnsi="Times New Roman" w:cs="Times New Roman"/>
          <w:sz w:val="28"/>
          <w:szCs w:val="28"/>
        </w:rPr>
        <w:t xml:space="preserve">1 500 000 рублей.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8" w:name="sub_7"/>
      <w:r>
        <w:rPr>
          <w:rFonts w:ascii="Times New Roman" w:hAnsi="Times New Roman" w:cs="Times New Roman"/>
          <w:sz w:val="28"/>
          <w:szCs w:val="28"/>
        </w:rPr>
        <w:t xml:space="preserve">1.5. Гр</w:t>
      </w:r>
      <w:r>
        <w:rPr>
          <w:rFonts w:ascii="Times New Roman" w:hAnsi="Times New Roman" w:cs="Times New Roman"/>
          <w:sz w:val="28"/>
          <w:szCs w:val="28"/>
        </w:rPr>
        <w:t xml:space="preserve">анты предоставляются образовательным организациям, осуществляющим свою деятельность на территории Мурманской области: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имеющим студенческий спортивный клуб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 xml:space="preserve">алее - ССК),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прош</w:t>
      </w:r>
      <w:r>
        <w:rPr>
          <w:rFonts w:ascii="Times New Roman" w:hAnsi="Times New Roman" w:cs="Times New Roman"/>
          <w:sz w:val="28"/>
          <w:szCs w:val="28"/>
        </w:rPr>
        <w:t xml:space="preserve">едшим конкурсный отбор на основании заявок, направленных образовательными организациями для участия в конкурсном отборе (далее - получатель гранта, заявка),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соответствующим критериям конкурсного отбора для получения гранта.</w:t>
      </w:r>
      <w:r/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bookmarkStart w:id="9" w:name="sub_8"/>
      <w:r>
        <w:rPr>
          <w:highlight w:val="none"/>
        </w:rPr>
      </w:r>
      <w:bookmarkEnd w:id="8"/>
      <w:r>
        <w:rPr>
          <w:rFonts w:ascii="Times New Roman" w:hAnsi="Times New Roman" w:cs="Times New Roman"/>
          <w:sz w:val="28"/>
          <w:szCs w:val="28"/>
          <w:highlight w:val="none"/>
        </w:rPr>
        <w:t xml:space="preserve">1.6. За счет средств гранта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редусматриваются затраты по следующим видам расходов:</w:t>
      </w:r>
      <w:bookmarkEnd w:id="9"/>
      <w:r>
        <w:rPr>
          <w:highlight w:val="none"/>
        </w:rPr>
      </w:r>
      <w:r>
        <w:rPr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расходы 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организацию и проведение физкультурных и спортивных мероприятий на территории Мурманской области согласно плану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мероприятий,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утвержденному образовательной организацией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включающему перечень физкультурных и спортивных мероприятий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(аренда спортивных объектов и спортивных сооружений, приобретение наградной и сувенирной про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дукции, приобретение спортивной экипировки)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расходы на участие в студенческих физкультурных и спортивных мероприятиях, включенных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Единый календарный план межрегиональных, всероссийских и международных физкультурных мероприятий и спортивных мероприятий на текущий год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утвержденный приказом Минспортом России,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  <w:u w:val="none"/>
        </w:rPr>
        <w:t xml:space="preserve">к</w:t>
      </w:r>
      <w:hyperlink r:id="rId17" w:tooltip="https://sport.gov-murman.ru/documents/kalendarnye_plan/prikaz-789-ot-30.11.2022.pdf" w:history="1">
        <w:r>
          <w:rPr>
            <w:rStyle w:val="983"/>
            <w:rFonts w:ascii="Times New Roman" w:hAnsi="Times New Roman" w:cs="Times New Roman" w:eastAsia="Times New Roman"/>
            <w:b w:val="0"/>
            <w:color w:val="000000" w:themeColor="text1"/>
            <w:sz w:val="28"/>
            <w:highlight w:val="none"/>
            <w:u w:val="none"/>
          </w:rPr>
          <w:t xml:space="preserve">алендарный план официальных физкультурных мероприятий и спортивных мероприятий Мурманской области на текущий год</w:t>
        </w:r>
        <w:r>
          <w:rPr>
            <w:rStyle w:val="983"/>
            <w:rFonts w:ascii="Times New Roman" w:hAnsi="Times New Roman" w:cs="Times New Roman" w:eastAsia="Times New Roman"/>
            <w:b w:val="0"/>
            <w:color w:val="000000" w:themeColor="text1"/>
            <w:sz w:val="28"/>
            <w:highlight w:val="none"/>
            <w:u w:val="none"/>
          </w:rPr>
          <w:t xml:space="preserve">, утвержденный приказом Министерства спорта Мурманской области</w:t>
        </w:r>
      </w:hyperlink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  <w:u w:val="none"/>
        </w:rPr>
        <w:t xml:space="preserve">(приобретение спортивной экипировки, проез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 (кроме такси) к месту проведения мероприятия и обратно по тарифу экономического класса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также проживание в гостинице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не выше стоимости одноместного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номера эконом класса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).</w:t>
      </w:r>
      <w:r>
        <w:rPr>
          <w:highlight w:val="none"/>
        </w:rPr>
      </w:r>
      <w:r>
        <w:rPr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11" w:name="sub_9"/>
      <w:r>
        <w:rPr>
          <w:rFonts w:ascii="Times New Roman" w:hAnsi="Times New Roman" w:cs="Times New Roman"/>
          <w:sz w:val="28"/>
          <w:szCs w:val="28"/>
        </w:rPr>
        <w:t xml:space="preserve">1.7. Получатель гранта обязан вести обособленный аналитический учет гранта.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12" w:name="sub_10"/>
      <w:r/>
      <w:bookmarkEnd w:id="11"/>
      <w:r>
        <w:rPr>
          <w:rFonts w:ascii="Times New Roman" w:hAnsi="Times New Roman" w:cs="Times New Roman"/>
          <w:sz w:val="28"/>
          <w:szCs w:val="28"/>
        </w:rPr>
        <w:t xml:space="preserve">1.8.</w:t>
      </w:r>
      <w:r>
        <w:rPr>
          <w:rFonts w:ascii="Times New Roman" w:hAnsi="Times New Roman" w:cs="Times New Roman"/>
          <w:sz w:val="28"/>
          <w:szCs w:val="28"/>
        </w:rPr>
        <w:t xml:space="preserve"> К участию в конкурсном отборе допускаются образовательные организации, подавшие заявку на участие в конкурсном отборе и соответствующие следующим требованиям на 1-е число месяца, предшествующего месяцу, в котором планируется проведение конкурсного отбора:</w:t>
      </w:r>
      <w:bookmarkEnd w:id="12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участника конкурсного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8" w:tooltip="http://internet.garant.ru/document/redirect/10900200/1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участника конкурсного отбора отсутствует просроченная задолженно</w:t>
      </w:r>
      <w:r>
        <w:rPr>
          <w:rFonts w:ascii="Times New Roman" w:hAnsi="Times New Roman" w:cs="Times New Roman"/>
          <w:sz w:val="28"/>
          <w:szCs w:val="28"/>
        </w:rPr>
        <w:t xml:space="preserve">сть по возврату в областной бюджет субсидий, бюджетных инвестиций, а также иная просроченная (неурегулированная) задолженность по денежным обязательствам перед Мурманской областью;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 конкурсного отбора не находится в процессе реорганизации (за иск</w:t>
      </w:r>
      <w:r>
        <w:rPr>
          <w:rFonts w:ascii="Times New Roman" w:hAnsi="Times New Roman" w:cs="Times New Roman"/>
          <w:sz w:val="28"/>
          <w:szCs w:val="28"/>
        </w:rPr>
        <w:t xml:space="preserve">лючением реорганизации в форме присоединения к участнику конкурсного отбора другого юридического лица), ликвидации, в отношении него не введена процедура банкротства, деятельность участника конкурсного отбора не должна быть приостановлена в порядке, 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мотренном законодательством Российской Федерации;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</w:t>
      </w:r>
      <w:r>
        <w:rPr>
          <w:rFonts w:ascii="Times New Roman" w:hAnsi="Times New Roman" w:cs="Times New Roman"/>
          <w:sz w:val="28"/>
          <w:szCs w:val="28"/>
        </w:rPr>
        <w:t xml:space="preserve">и главном бухгалтере участника конкурсного отбора (для юридического лица);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 конкурсного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</w:t>
      </w:r>
      <w:r>
        <w:rPr>
          <w:rFonts w:ascii="Times New Roman" w:hAnsi="Times New Roman" w:cs="Times New Roman"/>
          <w:sz w:val="28"/>
          <w:szCs w:val="28"/>
        </w:rPr>
        <w:t xml:space="preserve">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(далее – Минфин РФ) перечень государств и территорий, предоставляющих льготный налоговый режим налого</w:t>
      </w:r>
      <w:r>
        <w:rPr>
          <w:rFonts w:ascii="Times New Roman" w:hAnsi="Times New Roman" w:cs="Times New Roman"/>
          <w:sz w:val="28"/>
          <w:szCs w:val="28"/>
        </w:rPr>
        <w:t xml:space="preserve">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(для юридического лица);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 конкурсного отбора не получает средства 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в соответствии с иными нормативными правовыми актами на цель, указанную в </w:t>
      </w:r>
      <w:hyperlink w:tooltip="#sub_4" w:anchor="sub_4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Сведения о гранте не позднее 15-го рабочего дня, следующего за днем принятия закона о бюджете (закона о внесени</w:t>
      </w:r>
      <w:r>
        <w:rPr>
          <w:rFonts w:ascii="Times New Roman" w:hAnsi="Times New Roman" w:cs="Times New Roman"/>
          <w:sz w:val="28"/>
          <w:szCs w:val="28"/>
        </w:rPr>
        <w:t xml:space="preserve">и изменений в закон о бюджете), размещаются на </w:t>
      </w:r>
      <w:hyperlink r:id="rId19" w:tooltip="http://budget.gov.ru/" w:history="1">
        <w:r>
          <w:rPr>
            <w:rStyle w:val="98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информационно-телекоммуникационной сети Интернет (далее - единый портал) в порядке, утве</w:t>
      </w:r>
      <w:r>
        <w:rPr>
          <w:rFonts w:ascii="Times New Roman" w:hAnsi="Times New Roman" w:cs="Times New Roman"/>
          <w:sz w:val="28"/>
          <w:szCs w:val="28"/>
        </w:rPr>
        <w:t xml:space="preserve">ржденном </w:t>
      </w:r>
      <w:r>
        <w:rPr>
          <w:rFonts w:ascii="Times New Roman" w:hAnsi="Times New Roman" w:cs="Times New Roman"/>
          <w:sz w:val="28"/>
          <w:szCs w:val="28"/>
        </w:rPr>
        <w:t xml:space="preserve">Минфином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8"/>
        <w:rPr>
          <w:rFonts w:ascii="Times New Roman" w:hAnsi="Times New Roman" w:cs="Times New Roman"/>
          <w:sz w:val="28"/>
          <w:szCs w:val="28"/>
        </w:rPr>
      </w:pPr>
      <w:r/>
      <w:bookmarkStart w:id="14" w:name="sub_12"/>
      <w:r>
        <w:rPr>
          <w:rFonts w:ascii="Times New Roman" w:hAnsi="Times New Roman" w:cs="Times New Roman"/>
          <w:sz w:val="28"/>
          <w:szCs w:val="28"/>
        </w:rPr>
        <w:t xml:space="preserve">2. Порядок проведения конкурсного отбора</w:t>
      </w:r>
      <w:bookmarkEnd w:id="14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15" w:name="sub_13"/>
      <w:r>
        <w:rPr>
          <w:rFonts w:ascii="Times New Roman" w:hAnsi="Times New Roman" w:cs="Times New Roman"/>
          <w:sz w:val="28"/>
          <w:szCs w:val="28"/>
        </w:rPr>
        <w:t xml:space="preserve">2.1. Организатором конкурсного отбора является Главный распорядитель, который принимает решение о проведении конкурсного отбора и оформляет его приказом.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16" w:name="sub_14"/>
      <w:r/>
      <w:bookmarkEnd w:id="15"/>
      <w:r>
        <w:rPr>
          <w:rFonts w:ascii="Times New Roman" w:hAnsi="Times New Roman" w:cs="Times New Roman"/>
          <w:sz w:val="28"/>
          <w:szCs w:val="28"/>
        </w:rPr>
        <w:t xml:space="preserve">2.2. Объявление о проведении конкурсног</w:t>
      </w:r>
      <w:r>
        <w:rPr>
          <w:rFonts w:ascii="Times New Roman" w:hAnsi="Times New Roman" w:cs="Times New Roman"/>
          <w:sz w:val="28"/>
          <w:szCs w:val="28"/>
        </w:rPr>
        <w:t xml:space="preserve">о отбора опубликовывается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hyperlink r:id="rId20" w:tooltip="http://internet.garant.ru/document/redirect/16930000/933997971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Главного распорядителя и на </w:t>
      </w:r>
      <w:hyperlink r:id="rId21" w:tooltip="http://internet.garant.ru/document/redirect/16930000/1314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издания приказа Главным распорядителем и должно содержать информацию с указанием:</w:t>
      </w:r>
      <w:bookmarkEnd w:id="16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сроков проведения кон</w:t>
      </w:r>
      <w:r>
        <w:rPr>
          <w:rFonts w:ascii="Times New Roman" w:hAnsi="Times New Roman" w:cs="Times New Roman"/>
          <w:sz w:val="28"/>
          <w:szCs w:val="28"/>
        </w:rPr>
        <w:t xml:space="preserve">курсного отбора;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даты окончания приема заявок участников конкурсного отбора, которая не может быть ранее 30-го календарного дня, следующего за днем размещения объявления о проведении конкурсного отбора;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наименования, места нахождения, почтового адреса,</w:t>
      </w:r>
      <w:r>
        <w:rPr>
          <w:rFonts w:ascii="Times New Roman" w:hAnsi="Times New Roman" w:cs="Times New Roman"/>
          <w:sz w:val="28"/>
          <w:szCs w:val="28"/>
        </w:rPr>
        <w:t xml:space="preserve"> адреса электронной почты Главного распорядителя;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результатов предоставления гранта в соответствии с </w:t>
      </w:r>
      <w:hyperlink w:tooltip="#sub_41" w:anchor="sub_41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пунктом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категорий участника конкурсного отбора, указанных в </w:t>
      </w:r>
      <w:hyperlink w:tooltip="#sub_7" w:anchor="sub_7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пункте 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 требований к участникам конкурсного отбора, указанных в </w:t>
      </w:r>
      <w:hyperlink w:tooltip="#sub_10" w:anchor="sub_10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пункте 1.8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перечня документов, представляемых для подтверждения соответствия указанным кате</w:t>
      </w:r>
      <w:r>
        <w:rPr>
          <w:rFonts w:ascii="Times New Roman" w:hAnsi="Times New Roman" w:cs="Times New Roman"/>
          <w:sz w:val="28"/>
          <w:szCs w:val="28"/>
        </w:rPr>
        <w:t xml:space="preserve">гориям и требованиям;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порядка подачи заявок участниками конкурсного отбора и требований, предъявляемых к форме и содержанию заявок, подаваемых участниками конкурсного отбора, в соответствии с </w:t>
      </w:r>
      <w:hyperlink w:tooltip="#sub_16" w:anchor="sub_16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пунктом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порядка отзыва заявок участниками конкурсного отбора, порядка возврата заявок участникам конкурсного отбора, определяющего в том числе основания для возврата заявок участникам конкурсного отбора, порядка внесения изменений в заявки у</w:t>
      </w:r>
      <w:r>
        <w:rPr>
          <w:rFonts w:ascii="Times New Roman" w:hAnsi="Times New Roman" w:cs="Times New Roman"/>
          <w:sz w:val="28"/>
          <w:szCs w:val="28"/>
        </w:rPr>
        <w:t xml:space="preserve">частниками конкурсного отбора;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 рассмотрения и оценки заявок участников конкурсного отбора;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порядка предоставления участникам конкурсного отбора разъяснений положений объявления о проведении конкурсного отбора, даты начала и окончания срока таког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предоставления;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срока, в течение которого победитель (победители) конкурсного отбора должен (должны) подписать соглашение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гранта (далее - соглашение)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условий признания победителя (победителей) конкурсного отбора уклонившимся (уклонившимися) от заключения соглашения;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даты раз</w:t>
      </w:r>
      <w:r>
        <w:rPr>
          <w:rFonts w:ascii="Times New Roman" w:hAnsi="Times New Roman" w:cs="Times New Roman"/>
          <w:sz w:val="28"/>
          <w:szCs w:val="28"/>
        </w:rPr>
        <w:t xml:space="preserve">мещения результатов конкурсного отбора на </w:t>
      </w:r>
      <w:hyperlink r:id="rId22" w:tooltip="http://internet.garant.ru/document/redirect/16930000/933997971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Главного распорядителя в сети Интернет и на </w:t>
      </w:r>
      <w:hyperlink r:id="rId23" w:tooltip="http://internet.garant.ru/document/redirect/16930000/1314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которая не может быть позднее 14-го календарного дня, следующего за днем определения победителя конкурсного </w:t>
      </w:r>
      <w:r>
        <w:rPr>
          <w:rFonts w:ascii="Times New Roman" w:hAnsi="Times New Roman" w:cs="Times New Roman"/>
          <w:sz w:val="28"/>
          <w:szCs w:val="28"/>
        </w:rPr>
        <w:t xml:space="preserve">отбора.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конкурсного отбора публикуется в срок не менее чем за 1 календарный день до начала приема заявок.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17" w:name="sub_15"/>
      <w:r>
        <w:rPr>
          <w:rFonts w:ascii="Times New Roman" w:hAnsi="Times New Roman" w:cs="Times New Roman"/>
          <w:sz w:val="28"/>
          <w:szCs w:val="28"/>
        </w:rPr>
        <w:t xml:space="preserve">2.3. К участию в конкурсном отборе допускаются образовательные организации, соответствующие требованиям, указанным в </w:t>
      </w:r>
      <w:hyperlink w:tooltip="#sub_7" w:anchor="sub_7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tooltip="#sub_10" w:anchor="sub_10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1.8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на 1-е число месяца, предшествующего месяцу, в котором планируется проведение конкурсного отбора, и подавшие Заявку в установленные в объявлении о пров</w:t>
      </w:r>
      <w:r>
        <w:rPr>
          <w:rFonts w:ascii="Times New Roman" w:hAnsi="Times New Roman" w:cs="Times New Roman"/>
          <w:sz w:val="28"/>
          <w:szCs w:val="28"/>
        </w:rPr>
        <w:t xml:space="preserve">едении конкурсного отбора сроки.</w:t>
      </w:r>
      <w:bookmarkEnd w:id="17"/>
      <w:r>
        <w:rPr>
          <w:rStyle w:val="97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Для получения гранта и заключения соглашения участник конкурсного отбора в сроки, указанные в объявлении о проведении конкурсного отбора, размещенном Главным распорядителем на своем </w:t>
      </w:r>
      <w:hyperlink r:id="rId24" w:tooltip="http://internet.garant.ru/document/redirect/16930000/933997971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 и на </w:t>
      </w:r>
      <w:hyperlink r:id="rId25" w:tooltip="http://internet.garant.ru/document/redirect/16930000/1314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представляет Главному распорядителю: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заявку на участие в конкурсном отборе на предоставление гранта, составленную в произвольной форме, содержащую информацию о наименовании участника конкурсного отбора, мест</w:t>
      </w:r>
      <w:r>
        <w:rPr>
          <w:rFonts w:ascii="Times New Roman" w:hAnsi="Times New Roman" w:cs="Times New Roman"/>
          <w:sz w:val="28"/>
          <w:szCs w:val="28"/>
        </w:rPr>
        <w:t xml:space="preserve">е нахождения и адресе участника конкурсного отбора, а также согласие участника конкурсного отбора на публикацию (размещение) в сети Интернет информации об участнике конкурсного отбора, о подаваемой получателем гранта заявке, иной информации об участнике ко</w:t>
      </w:r>
      <w:r>
        <w:rPr>
          <w:rFonts w:ascii="Times New Roman" w:hAnsi="Times New Roman" w:cs="Times New Roman"/>
          <w:sz w:val="28"/>
          <w:szCs w:val="28"/>
        </w:rPr>
        <w:t xml:space="preserve">нкурсного отбора, связанной с соответствующим конкурсным отбором;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 в произвольной форме о направлении расходов, планируемых к использованию, в соответствии с </w:t>
      </w:r>
      <w:hyperlink w:tooltip="#sub_8" w:anchor="sub_8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пунктом 1.6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информацию в произвольной форме за подписью руководителя образовательной организации о ССК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указанием даты создания ССК,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количества занимающихся в данном клубе с разбивкой по видам спорта, развиваемым в клубе, проведенных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физкультурных и спортивных мероприятий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течение года, предшествующего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году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подачи з</w:t>
      </w:r>
      <w:r>
        <w:rPr>
          <w:rFonts w:ascii="Times New Roman" w:hAnsi="Times New Roman" w:cs="Times New Roman"/>
          <w:sz w:val="28"/>
          <w:szCs w:val="28"/>
        </w:rPr>
        <w:t xml:space="preserve">аявки, </w:t>
      </w:r>
      <w:r>
        <w:rPr>
          <w:rFonts w:ascii="Times New Roman" w:hAnsi="Times New Roman" w:cs="Times New Roman"/>
          <w:sz w:val="28"/>
          <w:szCs w:val="28"/>
        </w:rPr>
        <w:t xml:space="preserve">наличия материально-технической базы (спортивного 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площадки, спортивного оборудования и инвентаря) для занятий обучающихся в ССК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устава образовательной организации с отметкой о регистрации, заверенную руководителем участника конкурсного отбора;</w:t>
      </w:r>
      <w:r/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копию документа, в соответствии с которым осуществляется деятельность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заверенную руководителем участника конкурсного отбора (положение о ССК или устав ССК)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копию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плана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мероприятий,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утвержденного образовательной организацией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включающего перечень физкультурных и спортивных мероприятий,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предыдущий и текущий учебные года,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заверенную руководителем участника конкурсного отбора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органа, осуществляющего функции учредителя, на участие участника конкурсного отбора в конкурсном отборе, оформленное</w:t>
      </w:r>
      <w:r>
        <w:rPr>
          <w:rFonts w:ascii="Times New Roman" w:hAnsi="Times New Roman" w:cs="Times New Roman"/>
          <w:sz w:val="28"/>
          <w:szCs w:val="28"/>
        </w:rPr>
        <w:t xml:space="preserve"> на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бланке учредителя;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20" w:name="sub_1103"/>
      <w:r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лиц, выданную на 1-е число месяца, предшествующего месяцу, в котором планируется проведение конкурсного отбора;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21" w:name="sub_1101"/>
      <w:r/>
      <w:bookmarkEnd w:id="20"/>
      <w:r>
        <w:rPr>
          <w:rFonts w:ascii="Times New Roman" w:hAnsi="Times New Roman" w:cs="Times New Roman"/>
          <w:sz w:val="28"/>
          <w:szCs w:val="28"/>
        </w:rPr>
        <w:t xml:space="preserve">- справку территориального органа Федеральной налоговой </w:t>
      </w:r>
      <w:r>
        <w:rPr>
          <w:rFonts w:ascii="Times New Roman" w:hAnsi="Times New Roman" w:cs="Times New Roman"/>
          <w:sz w:val="28"/>
          <w:szCs w:val="28"/>
        </w:rPr>
        <w:t xml:space="preserve">службы, подписанную ее руководителем (иным уполномоченным лицом), по состоянию на 1-е число месяца, предшествующего месяцу, в котором планируется проведение конкурсного отбора, подтверждающую отсутствие у участника конкурсного отбора неисполненной обязанно</w:t>
      </w:r>
      <w:r>
        <w:rPr>
          <w:rFonts w:ascii="Times New Roman" w:hAnsi="Times New Roman" w:cs="Times New Roman"/>
          <w:sz w:val="28"/>
          <w:szCs w:val="28"/>
        </w:rPr>
        <w:t xml:space="preserve">сти по уплате налогов, сборов, страховых взносов, пеней, штрафов, процентов, подлежащих уплате в соответствии с </w:t>
      </w:r>
      <w:hyperlink r:id="rId26" w:tooltip="http://internet.garant.ru/document/redirect/10900200/1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законодательс</w:t>
        </w:r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22" w:name="sub_1102"/>
      <w:r/>
      <w:bookmarkEnd w:id="21"/>
      <w:r>
        <w:rPr>
          <w:rFonts w:ascii="Times New Roman" w:hAnsi="Times New Roman" w:cs="Times New Roman"/>
          <w:sz w:val="28"/>
          <w:szCs w:val="28"/>
        </w:rPr>
        <w:t xml:space="preserve">- справку, подтверждающую отсутствие у участника конкурсного отбора по состоянию на 1-е число месяца, предшествующего месяцу, в котором планируется проведение конкурсного отбора, просроченной задолженности по в</w:t>
      </w:r>
      <w:r>
        <w:rPr>
          <w:rFonts w:ascii="Times New Roman" w:hAnsi="Times New Roman" w:cs="Times New Roman"/>
          <w:sz w:val="28"/>
          <w:szCs w:val="28"/>
        </w:rPr>
        <w:t xml:space="preserve">озврату в областной бюджет субсидий, бюджетных </w:t>
      </w:r>
      <w:r>
        <w:rPr>
          <w:rFonts w:ascii="Times New Roman" w:hAnsi="Times New Roman" w:cs="Times New Roman"/>
          <w:sz w:val="28"/>
          <w:szCs w:val="28"/>
        </w:rPr>
        <w:t xml:space="preserve">инвестиций, а также иной просроченной (неурегулированной) задолженности по денежным обязательствам перед Мурманской областью, по форме согласно </w:t>
      </w:r>
      <w:hyperlink w:tooltip="#sub_1100" w:anchor="sub_1100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</w:t>
      </w:r>
      <w:r>
        <w:rPr>
          <w:rFonts w:ascii="Times New Roman" w:hAnsi="Times New Roman" w:cs="Times New Roman"/>
          <w:sz w:val="28"/>
          <w:szCs w:val="28"/>
        </w:rPr>
        <w:t xml:space="preserve">у Порядку;</w:t>
      </w:r>
      <w:bookmarkEnd w:id="22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информацию, подписанную руководителем участника конкурсного отбора, подтверждающую, что в реестре дисквалифицированных лиц на 1-е число месяца, предшествующего месяцу, в котором планируется проведение конкурсного отбора, отсутствуют сведения о</w:t>
      </w:r>
      <w:r>
        <w:rPr>
          <w:rFonts w:ascii="Times New Roman" w:hAnsi="Times New Roman" w:cs="Times New Roman"/>
          <w:sz w:val="28"/>
          <w:szCs w:val="28"/>
        </w:rPr>
        <w:t xml:space="preserve">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23" w:name="sub_1104"/>
      <w:r>
        <w:rPr>
          <w:rFonts w:ascii="Times New Roman" w:hAnsi="Times New Roman" w:cs="Times New Roman"/>
          <w:sz w:val="28"/>
          <w:szCs w:val="28"/>
        </w:rPr>
        <w:t xml:space="preserve">- письменное согласие участника конкурсного отбора на осущ</w:t>
      </w:r>
      <w:r>
        <w:rPr>
          <w:rFonts w:ascii="Times New Roman" w:hAnsi="Times New Roman" w:cs="Times New Roman"/>
          <w:sz w:val="28"/>
          <w:szCs w:val="28"/>
        </w:rPr>
        <w:t xml:space="preserve">ествление Главным распорядителем и уполномоченным органом государственного финансового контроля проверки соблюдения им условий и порядка предоставления гранта;</w:t>
      </w:r>
      <w:bookmarkEnd w:id="23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согласия субъектов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, оформленные в соответствии с </w:t>
      </w:r>
      <w:hyperlink r:id="rId27" w:tooltip="http://internet.garant.ru/document/redirect/12148567/0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 (в случае если в заявку включена информация, содержащая персональны</w:t>
      </w:r>
      <w:r>
        <w:rPr>
          <w:rFonts w:ascii="Times New Roman" w:hAnsi="Times New Roman" w:cs="Times New Roman"/>
          <w:sz w:val="28"/>
          <w:szCs w:val="28"/>
        </w:rPr>
        <w:t xml:space="preserve">е данные).</w:t>
      </w:r>
      <w:r>
        <w:rPr>
          <w:rStyle w:val="97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tooltip="#sub_1101" w:anchor="sub_1101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абзацах девятом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десятом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запрашиваются Главным распорядителем самостоятельно в рамках межведомственного взаимодействия в государственных органах, в распоряжени</w:t>
      </w:r>
      <w:r>
        <w:rPr>
          <w:rFonts w:ascii="Times New Roman" w:hAnsi="Times New Roman" w:cs="Times New Roman"/>
          <w:sz w:val="28"/>
          <w:szCs w:val="28"/>
        </w:rPr>
        <w:t xml:space="preserve">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участник конкурсного отбора не представил указанные документы по собственно</w:t>
      </w:r>
      <w:r>
        <w:rPr>
          <w:rFonts w:ascii="Times New Roman" w:hAnsi="Times New Roman" w:cs="Times New Roman"/>
          <w:sz w:val="28"/>
          <w:szCs w:val="28"/>
        </w:rPr>
        <w:t xml:space="preserve">й инициативе.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25" w:name="sub_17"/>
      <w:r>
        <w:rPr>
          <w:rFonts w:ascii="Times New Roman" w:hAnsi="Times New Roman" w:cs="Times New Roman"/>
          <w:sz w:val="28"/>
          <w:szCs w:val="28"/>
        </w:rPr>
        <w:t xml:space="preserve">2.5. Главный распорядитель в течение 7 рабочих дней со дня окончания срока подачи (приема) заявок рассматривает представленные участником конкурсного отбора документы, в том числе осуществляет на основании документов, указанных в </w:t>
      </w:r>
      <w:hyperlink w:tooltip="#sub_1103" w:anchor="sub_1103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абзацах седьмом - одиннадцатом пункта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проверку участника конкурсного отбора на соответствие требованиям, указанным в </w:t>
      </w:r>
      <w:hyperlink w:tooltip="#sub_10" w:anchor="sub_10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пункте 1.8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End w:id="25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участник конкурсного отбора не представил по собственной инициативе документы, указанные в </w:t>
      </w:r>
      <w:hyperlink w:tooltip="#sub_1101" w:anchor="sub_1101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абзацах седьмом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tooltip="#sub_1102" w:anchor="sub_1102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восьмом пункта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Главный распорядитель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проверку в соответствии с </w:t>
      </w:r>
      <w:hyperlink w:tooltip="#sub_17" w:anchor="sub_17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абзацем первым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в день получения ответа на соответствующий межведомственный запрос.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26" w:name="sub_18"/>
      <w:r>
        <w:rPr>
          <w:rFonts w:ascii="Times New Roman" w:hAnsi="Times New Roman" w:cs="Times New Roman"/>
          <w:sz w:val="28"/>
          <w:szCs w:val="28"/>
        </w:rPr>
        <w:t xml:space="preserve">2.6. В случае если по окончании срока приема зая</w:t>
      </w:r>
      <w:r>
        <w:rPr>
          <w:rFonts w:ascii="Times New Roman" w:hAnsi="Times New Roman" w:cs="Times New Roman"/>
          <w:sz w:val="28"/>
          <w:szCs w:val="28"/>
        </w:rPr>
        <w:t xml:space="preserve">вок не поступило ни одной заявки, Главный распорядитель в течение дня, следующего за днем окончания срока приема заявок, принимает решение о продлении срока приема заявок не более чем на 10 рабочих дней, которое размещается Главным распорядителем на своем </w:t>
      </w:r>
      <w:hyperlink r:id="rId28" w:tooltip="http://internet.garant.ru/document/redirect/16930000/933997971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 и </w:t>
      </w:r>
      <w:hyperlink r:id="rId29" w:tooltip="http://internet.garant.ru/document/redirect/16930000/1314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27" w:name="sub_19"/>
      <w:r/>
      <w:bookmarkEnd w:id="26"/>
      <w:r>
        <w:rPr>
          <w:rFonts w:ascii="Times New Roman" w:hAnsi="Times New Roman" w:cs="Times New Roman"/>
          <w:sz w:val="28"/>
          <w:szCs w:val="28"/>
        </w:rPr>
        <w:t xml:space="preserve">2.7. Главный распорядитель вправе отменить конкурсный отбор не позднее чем за 10 рабочих дней до даты окончания срока подачи заявок на участие в конкурсном отборе при уменьшени</w:t>
      </w:r>
      <w:r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 на предоставление грантов на соответствующий финансовый год.</w:t>
      </w:r>
      <w:bookmarkEnd w:id="27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отмене конкурсного отбора размещается на </w:t>
      </w:r>
      <w:hyperlink r:id="rId30" w:tooltip="http://internet.garant.ru/document/redirect/16930000/933997971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Главного распорядителя и </w:t>
      </w:r>
      <w:hyperlink r:id="rId31" w:tooltip="http://internet.garant.ru/document/redirect/16930000/1314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доводится до сведения участников конкурсного отбора, подавших заявки. Конкурсный отбор считается отмененным с момента размещения решения о его отмене на </w:t>
      </w:r>
      <w:hyperlink r:id="rId32" w:tooltip="http://internet.garant.ru/document/redirect/16930000/933997971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Главного распорядителя и </w:t>
      </w:r>
      <w:hyperlink r:id="rId33" w:tooltip="http://internet.garant.ru/document/redirect/16930000/1314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28" w:name="sub_20"/>
      <w:r>
        <w:rPr>
          <w:rFonts w:ascii="Times New Roman" w:hAnsi="Times New Roman" w:cs="Times New Roman"/>
          <w:sz w:val="28"/>
          <w:szCs w:val="28"/>
        </w:rPr>
        <w:t xml:space="preserve">2.8. Рассмотрен</w:t>
      </w:r>
      <w:r>
        <w:rPr>
          <w:rFonts w:ascii="Times New Roman" w:hAnsi="Times New Roman" w:cs="Times New Roman"/>
          <w:sz w:val="28"/>
          <w:szCs w:val="28"/>
        </w:rPr>
        <w:t xml:space="preserve">ие поступивших заявок, принятие решения о допуске к участию в конкурсном отборе либо об отказе в участии в конкурсном отборе осуществляется в течение 10 рабочих дней с даты завершения приема документов комиссией по проведению конкурсного отбора (далее - ко</w:t>
      </w:r>
      <w:r>
        <w:rPr>
          <w:rFonts w:ascii="Times New Roman" w:hAnsi="Times New Roman" w:cs="Times New Roman"/>
          <w:sz w:val="28"/>
          <w:szCs w:val="28"/>
        </w:rPr>
        <w:t xml:space="preserve">нкурсная комиссия), состав которой утверждается приказом Главного распорядителя.</w:t>
      </w:r>
      <w:bookmarkEnd w:id="28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комиссия является коллегиальным органом. В ее состав входят председатель конкурсной комиссии, заместитель председателя конкурсной комиссии, секретарь и члены конкур</w:t>
      </w:r>
      <w:r>
        <w:rPr>
          <w:rFonts w:ascii="Times New Roman" w:hAnsi="Times New Roman" w:cs="Times New Roman"/>
          <w:sz w:val="28"/>
          <w:szCs w:val="28"/>
        </w:rPr>
        <w:t xml:space="preserve">сной комиссии. Количество членов конкурсной комиссии - не менее 7 человек из представителей Главного распорядителя и Министерства образования и науки Мурманской области. Состав комиссии формируется таким образом, чтобы исключить возможность возникновения к</w:t>
      </w:r>
      <w:r>
        <w:rPr>
          <w:rFonts w:ascii="Times New Roman" w:hAnsi="Times New Roman" w:cs="Times New Roman"/>
          <w:sz w:val="28"/>
          <w:szCs w:val="28"/>
        </w:rPr>
        <w:t xml:space="preserve">онфликта интересов, который мог бы повлиять на принимаемые комиссией решения. На заседании конкурсной комиссии должно присутствовать не менее двух третей от ее состава.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29" w:name="sub_21"/>
      <w:r>
        <w:rPr>
          <w:rFonts w:ascii="Times New Roman" w:hAnsi="Times New Roman" w:cs="Times New Roman"/>
          <w:sz w:val="28"/>
          <w:szCs w:val="28"/>
        </w:rPr>
        <w:t xml:space="preserve">2.9. Основаниями для отказа в участии в конкурсном отборе являются: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у</w:t>
      </w:r>
      <w:r>
        <w:rPr>
          <w:rFonts w:ascii="Times New Roman" w:hAnsi="Times New Roman" w:cs="Times New Roman"/>
          <w:sz w:val="28"/>
          <w:szCs w:val="28"/>
        </w:rPr>
        <w:t xml:space="preserve">частника конкурсного отбора требованиям, указанным в </w:t>
      </w:r>
      <w:hyperlink w:tooltip="#sub_7" w:anchor="sub_7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пунктах 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tooltip="#sub_10" w:anchor="sub_10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1.8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bookmarkEnd w:id="29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участником конкурсного отбора документов требованиям, опре</w:t>
      </w:r>
      <w:r>
        <w:rPr>
          <w:rFonts w:ascii="Times New Roman" w:hAnsi="Times New Roman" w:cs="Times New Roman"/>
          <w:sz w:val="28"/>
          <w:szCs w:val="28"/>
        </w:rPr>
        <w:t xml:space="preserve">деленным в соответствии с </w:t>
      </w:r>
      <w:hyperlink w:tooltip="#sub_16" w:anchor="sub_16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пунктом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участником конкурсного отбора заявки 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к заявкам участников конкурсного отбора, установленным в объявлении о проведении конкурсного отбора;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недостоверность представленной участником конкурсного отбора информации, в том числе информации о месте нахождения и адресе участника конкурс</w:t>
      </w:r>
      <w:r>
        <w:rPr>
          <w:rFonts w:ascii="Times New Roman" w:hAnsi="Times New Roman" w:cs="Times New Roman"/>
          <w:sz w:val="28"/>
          <w:szCs w:val="28"/>
        </w:rPr>
        <w:t xml:space="preserve">ного отбора;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участником конкурсного отбора заявки после даты, установленной для подачи заявок в объявлении о проведении конкурсного отбора.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30" w:name="sub_22"/>
      <w:r>
        <w:rPr>
          <w:rFonts w:ascii="Times New Roman" w:hAnsi="Times New Roman" w:cs="Times New Roman"/>
          <w:sz w:val="28"/>
          <w:szCs w:val="28"/>
        </w:rPr>
        <w:t xml:space="preserve">2.10. Решение о допуске к участию в конкурсном отборе либо об отказе в участии в конкурсном отборе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протоколом конкурсной комиссии, который размещается на </w:t>
      </w:r>
      <w:hyperlink r:id="rId34" w:tooltip="http://internet.garant.ru/document/redirect/16930000/933997971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Главного распорядителя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tooltip="http://internet.garant.ru/document/redirect/16930000/1314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3 рабочих дней после подписания протокола, включающего следующие сведения:</w:t>
      </w:r>
      <w:bookmarkEnd w:id="30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дата, время и место проведения оценки предоставленных заявок;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об участниках конкурсного отбора, заявки которых были рассмотрены;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об участниках конкурсного отбора, заявки которых были отклонены, с указанием причин их отклонения,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положений объявления о проведении конкурсного отбора, которым не соответствуют такие заявки.</w:t>
      </w:r>
      <w:r/>
    </w:p>
    <w:p>
      <w:pPr>
        <w:rPr>
          <w:szCs w:val="28"/>
        </w:rPr>
      </w:pPr>
      <w:r/>
      <w:bookmarkStart w:id="31" w:name="sub_23"/>
      <w:r>
        <w:rPr>
          <w:rFonts w:ascii="Times New Roman" w:hAnsi="Times New Roman" w:cs="Times New Roman"/>
          <w:sz w:val="28"/>
          <w:szCs w:val="28"/>
        </w:rPr>
        <w:t xml:space="preserve">2.11. Оценка представленных заявок на соответствие каждому критерию осуществляется членами конкурсной комиссии на основании информации, подготовленной </w:t>
      </w:r>
      <w:r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с учетом представленной участником отбора информации.</w:t>
      </w:r>
      <w:bookmarkEnd w:id="31"/>
      <w:r/>
      <w:r/>
    </w:p>
    <w:p>
      <w:pPr>
        <w:rPr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Оценка осуществляется по балльной системе по каждому из критериев:</w:t>
      </w:r>
      <w:r/>
    </w:p>
    <w:p>
      <w:pPr>
        <w:ind w:firstLine="0"/>
        <w:shd w:val="clear" w:color="ffffff" w:fill="ffffff"/>
        <w:rPr>
          <w:rFonts w:ascii="Times New Roman" w:hAnsi="Times New Roman" w:cs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/>
    </w:p>
    <w:tbl>
      <w:tblPr>
        <w:tblStyle w:val="817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24"/>
        <w:gridCol w:w="7370"/>
        <w:gridCol w:w="146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br/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37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Критерии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6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Количество баллов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370" w:type="dxa"/>
            <w:vAlign w:val="bottom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Наличие занимающихся в ССК участника конкурсного отбора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6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370" w:type="dxa"/>
            <w:vAlign w:val="bottom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ССК участника конкурсного отбора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физкультурных и спортивных мероприятий в течение года, предшествующего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году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подачи заявки,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огласно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плану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включа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ющему перечень физкультурных и спортивных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6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370" w:type="dxa"/>
            <w:vAlign w:val="bottom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Наличие материально-технической базы (спортивного зала и (или) спортивной площадки, спортивного оборудования и инвентаря)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для занятий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ССК участника конкурсного отбора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6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5</w:t>
            </w:r>
            <w:r/>
          </w:p>
        </w:tc>
      </w:tr>
    </w:tbl>
    <w:p>
      <w:pPr>
        <w:ind w:firstLine="709"/>
        <w:rPr>
          <w:rFonts w:ascii="Times New Roman" w:hAnsi="Times New Roman" w:cs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</w:rPr>
      </w:r>
      <w:r/>
    </w:p>
    <w:p>
      <w:pPr>
        <w:ind w:firstLine="709"/>
        <w:rPr>
          <w:rFonts w:ascii="Times New Roman" w:hAnsi="Times New Roman" w:cs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Итоговая оценка определяется путем суммирования количества набранных баллов.</w:t>
      </w:r>
      <w:r/>
    </w:p>
    <w:p>
      <w:pPr>
        <w:ind w:firstLine="709"/>
        <w:shd w:val="clear" w:color="ffffff" w:fill="ffffff"/>
        <w:rPr>
          <w:rFonts w:ascii="Times New Roman" w:hAnsi="Times New Roman" w:cs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По итогам оценки конкурсная комиссия формирует список участников конкурсного отбора в соответствии с набранными баллами.</w:t>
      </w:r>
      <w:r/>
    </w:p>
    <w:p>
      <w:pPr>
        <w:ind w:firstLine="709"/>
        <w:rPr>
          <w:rFonts w:ascii="Times New Roman" w:hAnsi="Times New Roman" w:cs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Участники считаются прошедшими конкурсный отбор в случае,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если они набрали не меньше 15 баллов.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32" w:name="sub_24"/>
      <w:r>
        <w:rPr>
          <w:rFonts w:ascii="Times New Roman" w:hAnsi="Times New Roman" w:cs="Times New Roman"/>
          <w:sz w:val="28"/>
          <w:szCs w:val="28"/>
        </w:rPr>
        <w:t xml:space="preserve">2.12. Конкурсная комиссия подводит итоги конкурсного отбора в течение 5 рабочих дней с даты принятия решения о допуске к участию в конкурсном отборе.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34" w:name="sub_25"/>
      <w:r/>
      <w:bookmarkEnd w:id="32"/>
      <w:r>
        <w:rPr>
          <w:rFonts w:ascii="Times New Roman" w:hAnsi="Times New Roman" w:cs="Times New Roman"/>
          <w:sz w:val="28"/>
          <w:szCs w:val="28"/>
        </w:rPr>
        <w:t xml:space="preserve">2.13. Итоги конкурсного отбора оформляются протоколом заседания конкурсной комиссии. Протокол подписывается всеми членами конкурсной комиссии.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35" w:name="sub_26"/>
      <w:r/>
      <w:bookmarkEnd w:id="34"/>
      <w:r>
        <w:rPr>
          <w:rFonts w:ascii="Times New Roman" w:hAnsi="Times New Roman" w:cs="Times New Roman"/>
          <w:sz w:val="28"/>
          <w:szCs w:val="28"/>
        </w:rPr>
        <w:t xml:space="preserve">2.14. Информация о результатах проведения конкурсного отбора, в том числе информаци</w:t>
      </w:r>
      <w:r>
        <w:rPr>
          <w:rFonts w:ascii="Times New Roman" w:hAnsi="Times New Roman" w:cs="Times New Roman"/>
          <w:sz w:val="28"/>
          <w:szCs w:val="28"/>
        </w:rPr>
        <w:t xml:space="preserve">я об участниках конкурсного отбора, наименования получателей гранта, с которыми заключаются соглашения, и размер предоставляемого им гранта размещается на </w:t>
      </w:r>
      <w:hyperlink r:id="rId36" w:tooltip="http://internet.garant.ru/document/redirect/16930000/933997971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Главного распорядителя и </w:t>
      </w:r>
      <w:hyperlink r:id="rId37" w:tooltip="http://internet.garant.ru/document/redirect/16930000/1314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раб</w:t>
      </w:r>
      <w:r>
        <w:rPr>
          <w:rFonts w:ascii="Times New Roman" w:hAnsi="Times New Roman" w:cs="Times New Roman"/>
          <w:sz w:val="28"/>
          <w:szCs w:val="28"/>
        </w:rPr>
        <w:t xml:space="preserve">очих дней после подписания протокола.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36" w:name="sub_27"/>
      <w:r/>
      <w:bookmarkEnd w:id="35"/>
      <w:r>
        <w:rPr>
          <w:rFonts w:ascii="Times New Roman" w:hAnsi="Times New Roman" w:cs="Times New Roman"/>
          <w:sz w:val="28"/>
          <w:szCs w:val="28"/>
        </w:rPr>
        <w:t xml:space="preserve">2.15. Итоги конкурсного отбора утверждаются приказом Главного распорядителя.</w:t>
      </w:r>
      <w:bookmarkEnd w:id="36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8"/>
        <w:rPr>
          <w:rFonts w:ascii="Times New Roman" w:hAnsi="Times New Roman" w:cs="Times New Roman"/>
          <w:sz w:val="28"/>
          <w:szCs w:val="28"/>
        </w:rPr>
      </w:pPr>
      <w:r/>
      <w:bookmarkStart w:id="37" w:name="sub_28"/>
      <w:r>
        <w:rPr>
          <w:rFonts w:ascii="Times New Roman" w:hAnsi="Times New Roman" w:cs="Times New Roman"/>
          <w:sz w:val="28"/>
          <w:szCs w:val="28"/>
        </w:rPr>
        <w:t xml:space="preserve">3. Условия и порядок предоставления гранта</w:t>
      </w:r>
      <w:bookmarkEnd w:id="37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38" w:name="sub_29"/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Условиями предоставления гранта являются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40" w:name="sub_30"/>
      <w:r/>
      <w:bookmarkEnd w:id="38"/>
      <w:r>
        <w:rPr>
          <w:rFonts w:ascii="Times New Roman" w:hAnsi="Times New Roman" w:cs="Times New Roman"/>
          <w:sz w:val="28"/>
          <w:szCs w:val="28"/>
        </w:rPr>
        <w:t xml:space="preserve">3.1.1. Соответствие получателя гранта требованиям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hyperlink w:tooltip="#sub_7" w:anchor="sub_7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пунктами 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tooltip="#sub_10" w:anchor="sub_10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1.8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41" w:name="sub_31"/>
      <w:r/>
      <w:bookmarkEnd w:id="40"/>
      <w:r>
        <w:rPr>
          <w:rFonts w:ascii="Times New Roman" w:hAnsi="Times New Roman" w:cs="Times New Roman"/>
          <w:sz w:val="28"/>
          <w:szCs w:val="28"/>
        </w:rPr>
        <w:t xml:space="preserve">3.1.2. Запрет на приобретение за счет предоставленного гранта иностранной валюты, за исключением операций, осуществляемых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</w:t>
      </w:r>
      <w:hyperlink r:id="rId38" w:tooltip="http://internet.garant.ru/document/redirect/12133556/4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валютным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</w:t>
      </w:r>
      <w:r>
        <w:rPr>
          <w:rFonts w:ascii="Times New Roman" w:hAnsi="Times New Roman" w:cs="Times New Roman"/>
          <w:sz w:val="28"/>
          <w:szCs w:val="28"/>
        </w:rPr>
        <w:t xml:space="preserve">ния, сырья и комплектующих изделий.</w:t>
      </w:r>
      <w:bookmarkEnd w:id="41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Наличие согласия участника конкурсного отбора на осуществление Главным распорядителем и уполномоченным органом государственного финансового контроля проверки соблюдения им условий и порядка предоставления гранта н</w:t>
      </w:r>
      <w:r>
        <w:rPr>
          <w:rFonts w:ascii="Times New Roman" w:hAnsi="Times New Roman" w:cs="Times New Roman"/>
          <w:sz w:val="28"/>
          <w:szCs w:val="28"/>
        </w:rPr>
        <w:t xml:space="preserve">а дату заключения получателем гранта соглашения о предоставлении гранта.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42" w:name="sub_33"/>
      <w:r>
        <w:rPr>
          <w:rFonts w:ascii="Times New Roman" w:hAnsi="Times New Roman" w:cs="Times New Roman"/>
          <w:sz w:val="28"/>
          <w:szCs w:val="28"/>
        </w:rPr>
        <w:t xml:space="preserve">3.1.4. Наличие согласия органа, осуществляющего функции и полномочия учредителя в отношении участника конкурсного отбора (далее - учредитель), на участие участника конкурсного отбора </w:t>
      </w:r>
      <w:r>
        <w:rPr>
          <w:rFonts w:ascii="Times New Roman" w:hAnsi="Times New Roman" w:cs="Times New Roman"/>
          <w:sz w:val="28"/>
          <w:szCs w:val="28"/>
        </w:rPr>
        <w:t xml:space="preserve">в конкурсном отборе, оформленного на официальном бланке учредителя.</w:t>
      </w:r>
      <w:r/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bookmarkStart w:id="43" w:name="sub_34"/>
      <w:r>
        <w:rPr>
          <w:highlight w:val="none"/>
        </w:rPr>
      </w:r>
      <w:bookmarkEnd w:id="42"/>
      <w:r>
        <w:rPr>
          <w:rFonts w:ascii="Times New Roman" w:hAnsi="Times New Roman" w:cs="Times New Roman"/>
          <w:sz w:val="28"/>
          <w:szCs w:val="28"/>
          <w:highlight w:val="none"/>
        </w:rPr>
        <w:t xml:space="preserve">3.2.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итогам конкурсного отбора Главный распорядитель в течение 5 рабочих дней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 дня издания приказа, указанного в </w:t>
      </w:r>
      <w:hyperlink w:tooltip="#sub_27" w:anchor="sub_27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  <w:highlight w:val="none"/>
          </w:rPr>
          <w:t xml:space="preserve">пункте 2.15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настоящего Порядка, заключает с получателями гранта соглашение в соответствии с типовой формой, утвержденной Министерством финансов Мурманской области (далее - типовая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форма).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необходимости заключения дополнительного соглашения оно также заключается в соответствии с типовой формой.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3.3. В случае если претендент на получение гранта, прошедший конкурсный отбор, в течение 14 дней с момента направления ему соглашен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ия не направил Главному распорядителю подписанное соглашение, то он считается уклонившимся от заключения соглашения.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если соглашение не заключено по вине претендента на получение гранта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прошедшего конкурсный отбор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то он теряет право на получение гранта.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rPr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Перечисление гранта осуществляется Главным распорядителем на расчетный счет получателя гранта, открытый в кредитной организации, в соответствии с планом-графиком перечисления субсидии по форме, прилагаемой к соглашению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44" w:name="sub_35"/>
      <w:r/>
      <w:bookmarkEnd w:id="43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.5. В случае формирования на конец финансового года остатков средств гранта, предоставленного за счет средств областного бюджета, получатель гранта не позднее 20 января года, следующего за годом предоставления гранта, перечисляет в областной бюджет сумму о</w:t>
      </w:r>
      <w:r>
        <w:rPr>
          <w:rFonts w:ascii="Times New Roman" w:hAnsi="Times New Roman" w:cs="Times New Roman"/>
          <w:sz w:val="28"/>
          <w:szCs w:val="28"/>
        </w:rPr>
        <w:t xml:space="preserve">статка.</w:t>
      </w:r>
      <w:bookmarkEnd w:id="44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в возврате, невозврата или возврата не в полном объеме средств гранта в установленные сроки взыскание осуществляется в порядке, установленном законодательством.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r>
        <w:rPr>
          <w:rFonts w:ascii="Times New Roman" w:hAnsi="Times New Roman" w:cs="Times New Roman"/>
          <w:sz w:val="28"/>
          <w:szCs w:val="28"/>
        </w:rPr>
        <w:t xml:space="preserve">3.6. В случае уменьшения Главному распорядителю ранее доведенных лимито</w:t>
      </w:r>
      <w:r>
        <w:rPr>
          <w:rFonts w:ascii="Times New Roman" w:hAnsi="Times New Roman" w:cs="Times New Roman"/>
          <w:sz w:val="28"/>
          <w:szCs w:val="28"/>
        </w:rPr>
        <w:t xml:space="preserve">в бюджетных обязательств, указанных в </w:t>
      </w:r>
      <w:hyperlink w:tooltip="#sub_6" w:anchor="sub_6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пункте 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гранта в размере, определенном в соглашении, Главный распоряди</w:t>
      </w:r>
      <w:r>
        <w:rPr>
          <w:rFonts w:ascii="Times New Roman" w:hAnsi="Times New Roman" w:cs="Times New Roman"/>
          <w:sz w:val="28"/>
          <w:szCs w:val="28"/>
        </w:rPr>
        <w:t xml:space="preserve">тель заключает с получателем гранта дополнительное соглашение о согласовании новых условий соглашения или о расторжении соглашения при </w:t>
      </w:r>
      <w:r>
        <w:rPr>
          <w:rFonts w:ascii="Times New Roman" w:hAnsi="Times New Roman" w:cs="Times New Roman"/>
          <w:sz w:val="28"/>
          <w:szCs w:val="28"/>
        </w:rPr>
        <w:t xml:space="preserve">недостижении</w:t>
      </w:r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48" w:name="sub_39"/>
      <w:r>
        <w:rPr>
          <w:rFonts w:ascii="Times New Roman" w:hAnsi="Times New Roman" w:cs="Times New Roman"/>
          <w:sz w:val="28"/>
          <w:szCs w:val="28"/>
        </w:rPr>
        <w:t xml:space="preserve">3.7. Грант носит целевой характер и не может быть использован на другие цели.</w:t>
      </w:r>
      <w:bookmarkEnd w:id="48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гранта и мониторинг достижения предоставления гранта</w:t>
      </w:r>
      <w:r/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4.1. Планируемым результатом предоставления гранта является:</w:t>
      </w:r>
      <w:r>
        <w:rPr>
          <w:highlight w:val="none"/>
        </w:rPr>
      </w:r>
      <w:r>
        <w:rPr>
          <w:highlight w:val="none"/>
        </w:rPr>
      </w:r>
    </w:p>
    <w:p>
      <w:pPr>
        <w:rPr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проведенных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физкультурных и спортивных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количество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физкультурных и спортивных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мероприятий, в которых ССК принял участие, в том числе на территории Мурманской облас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начение результата предоставления субсидии устанавливается в соглашении.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Мониторинг достижения результатов предоставления субсидии исходя из достижения значений р</w:t>
      </w:r>
      <w:r>
        <w:rPr>
          <w:rFonts w:ascii="Times New Roman" w:hAnsi="Times New Roman" w:cs="Times New Roman"/>
          <w:sz w:val="28"/>
          <w:szCs w:val="28"/>
        </w:rPr>
        <w:t xml:space="preserve">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</w:t>
      </w:r>
      <w:r>
        <w:rPr>
          <w:rFonts w:ascii="Times New Roman" w:hAnsi="Times New Roman" w:cs="Times New Roman"/>
          <w:sz w:val="28"/>
          <w:szCs w:val="28"/>
        </w:rPr>
        <w:t xml:space="preserve">инансов Российской Федерации, осуществляется Главным распорядителем с 01.01.2023.</w:t>
      </w:r>
      <w:r>
        <w:rPr>
          <w:rStyle w:val="978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</w:r>
      <w:r/>
    </w:p>
    <w:p>
      <w:pPr>
        <w:pStyle w:val="768"/>
        <w:rPr>
          <w:rFonts w:ascii="Times New Roman" w:hAnsi="Times New Roman" w:cs="Times New Roman"/>
          <w:sz w:val="28"/>
          <w:szCs w:val="28"/>
        </w:rPr>
      </w:pPr>
      <w:r/>
      <w:bookmarkStart w:id="51" w:name="sub_40"/>
      <w:r>
        <w:rPr>
          <w:rFonts w:ascii="Times New Roman" w:hAnsi="Times New Roman" w:cs="Times New Roman"/>
          <w:sz w:val="28"/>
          <w:szCs w:val="28"/>
        </w:rPr>
        <w:t xml:space="preserve">5. Требования к отчетности</w:t>
      </w:r>
      <w:bookmarkEnd w:id="51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52" w:name="sub_42"/>
      <w:r>
        <w:rPr>
          <w:rFonts w:ascii="Times New Roman" w:hAnsi="Times New Roman" w:cs="Times New Roman"/>
          <w:sz w:val="28"/>
          <w:szCs w:val="28"/>
        </w:rPr>
        <w:t xml:space="preserve">5.1. Получатель гранта представляет Главному распорядителю ежеквартально, не позднее 15-го числа месяца, следующего за отчетным периодом, отчет о</w:t>
      </w:r>
      <w:r>
        <w:rPr>
          <w:rFonts w:ascii="Times New Roman" w:hAnsi="Times New Roman" w:cs="Times New Roman"/>
          <w:sz w:val="28"/>
          <w:szCs w:val="28"/>
        </w:rPr>
        <w:t xml:space="preserve">б осуществлении расходов, источником финансового обеспечения которых является грант, по форме, прилагаемой к соглашению, содержащий информацию по расходам, с приложением копий всех первичных документов и платежных поручений, подтверждающих понесенные расхо</w:t>
      </w:r>
      <w:r>
        <w:rPr>
          <w:rFonts w:ascii="Times New Roman" w:hAnsi="Times New Roman" w:cs="Times New Roman"/>
          <w:sz w:val="28"/>
          <w:szCs w:val="28"/>
        </w:rPr>
        <w:t xml:space="preserve">ды, заверенных подписью руководителя и печатью получателя гранта.</w:t>
      </w:r>
      <w:bookmarkEnd w:id="52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отчет за год получатель гранта представляет Главному распорядителю до 5 декабря текущего года.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53" w:name="sub_43"/>
      <w:r>
        <w:rPr>
          <w:rFonts w:ascii="Times New Roman" w:hAnsi="Times New Roman" w:cs="Times New Roman"/>
          <w:sz w:val="28"/>
          <w:szCs w:val="28"/>
        </w:rPr>
        <w:t xml:space="preserve">5.2. Главный распорядитель вправе устанавливать в соглашении о предоставлении г</w:t>
      </w:r>
      <w:r>
        <w:rPr>
          <w:rFonts w:ascii="Times New Roman" w:hAnsi="Times New Roman" w:cs="Times New Roman"/>
          <w:sz w:val="28"/>
          <w:szCs w:val="28"/>
        </w:rPr>
        <w:t xml:space="preserve">ранта сроки и формы предоставления получателем гранта дополнительной отчетности.</w:t>
      </w:r>
      <w:r/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/>
      <w:bookmarkStart w:id="54" w:name="sub_44"/>
      <w:r/>
      <w:bookmarkEnd w:id="53"/>
      <w:r>
        <w:rPr>
          <w:rFonts w:ascii="Times New Roman" w:hAnsi="Times New Roman" w:cs="Times New Roman"/>
          <w:sz w:val="28"/>
          <w:szCs w:val="28"/>
        </w:rPr>
        <w:t xml:space="preserve">5.3. Получатель гранта в срок до 20 января года, следующего за отчетным, представляет Главному распорядителю отчет о достижении значений результатов предоставления гранта по ф</w:t>
      </w:r>
      <w:r>
        <w:rPr>
          <w:rFonts w:ascii="Times New Roman" w:hAnsi="Times New Roman" w:cs="Times New Roman"/>
          <w:sz w:val="28"/>
          <w:szCs w:val="28"/>
        </w:rPr>
        <w:t xml:space="preserve">орме, прилагаемой к соглашению, с предоставлением подтверждающих документов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</w:t>
      </w:r>
      <w:bookmarkEnd w:id="54"/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положений и отчетов о проведении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мероприятий,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протоколов соревнований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не позднее 1 февраля года, следующего за отчетным, осуществляет оценку достижения получателем гранта значения результата предоставления гранта.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Требования об осуществлении контроля (мониторинга) за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условий и порядка предоставления гранта и ответственность за их несоблюдение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Получатель гранта несет ответственность за достоверность представляемых документов и сведений, а также за соблюдение условий и порядка предоставления гранта.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</w:t>
      </w:r>
      <w:r>
        <w:rPr>
          <w:rFonts w:ascii="Times New Roman" w:hAnsi="Times New Roman" w:cs="Times New Roman"/>
          <w:sz w:val="28"/>
          <w:szCs w:val="28"/>
        </w:rPr>
        <w:t xml:space="preserve">. Главный распорядитель осуществляет проверки по соблюдению получателем субсидии порядка и условий ее предоставления, в том числе в части достижения результатов предоставления субсидии.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Мурманской области осуществляют проверки по соблюдению получателем порядка и условий ее предоставления в соответствии со </w:t>
      </w:r>
      <w:hyperlink r:id="rId39" w:tooltip="http://internet.garant.ru/document/redirect/12112604/2681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tooltip="http://internet.garant.ru/document/redirect/12112604/2692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55" w:name="sub_48"/>
      <w:r>
        <w:rPr>
          <w:rFonts w:ascii="Times New Roman" w:hAnsi="Times New Roman" w:cs="Times New Roman"/>
          <w:sz w:val="28"/>
          <w:szCs w:val="28"/>
        </w:rPr>
        <w:t xml:space="preserve">6.3. В с</w:t>
      </w:r>
      <w:r>
        <w:rPr>
          <w:rFonts w:ascii="Times New Roman" w:hAnsi="Times New Roman" w:cs="Times New Roman"/>
          <w:sz w:val="28"/>
          <w:szCs w:val="28"/>
        </w:rPr>
        <w:t xml:space="preserve">лучае установления в ходе проверок фактов нарушения условий предоставления гранта грант подлежит возврату в областной бюджет в полном объеме.</w:t>
      </w:r>
      <w:bookmarkEnd w:id="55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значений показателей, определенных соглашением, объем средств, подлежащих возврату в областной бюджет, рассчитывается по формуле: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Vвзр</w:t>
      </w:r>
      <w:r>
        <w:rPr>
          <w:rFonts w:ascii="Times New Roman" w:hAnsi="Times New Roman" w:cs="Times New Roman"/>
          <w:sz w:val="28"/>
          <w:szCs w:val="28"/>
        </w:rPr>
        <w:t xml:space="preserve"> = (1 - </w:t>
      </w:r>
      <w:r>
        <w:rPr>
          <w:rFonts w:ascii="Times New Roman" w:hAnsi="Times New Roman" w:cs="Times New Roman"/>
          <w:sz w:val="28"/>
          <w:szCs w:val="28"/>
        </w:rPr>
        <w:t xml:space="preserve">Фзн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Пзн</w:t>
      </w:r>
      <w:r>
        <w:rPr>
          <w:rFonts w:ascii="Times New Roman" w:hAnsi="Times New Roman" w:cs="Times New Roman"/>
          <w:sz w:val="28"/>
          <w:szCs w:val="28"/>
        </w:rPr>
        <w:t xml:space="preserve">) х VC х 0,01,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Vвзр</w:t>
      </w:r>
      <w:r>
        <w:rPr>
          <w:rFonts w:ascii="Times New Roman" w:hAnsi="Times New Roman" w:cs="Times New Roman"/>
          <w:sz w:val="28"/>
          <w:szCs w:val="28"/>
        </w:rPr>
        <w:t xml:space="preserve"> - объем с</w:t>
      </w:r>
      <w:r>
        <w:rPr>
          <w:rFonts w:ascii="Times New Roman" w:hAnsi="Times New Roman" w:cs="Times New Roman"/>
          <w:sz w:val="28"/>
          <w:szCs w:val="28"/>
        </w:rPr>
        <w:t xml:space="preserve">редств, подлежащий возврату в областной бюджет;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Фзн</w:t>
      </w:r>
      <w:r>
        <w:rPr>
          <w:rFonts w:ascii="Times New Roman" w:hAnsi="Times New Roman" w:cs="Times New Roman"/>
          <w:sz w:val="28"/>
          <w:szCs w:val="28"/>
        </w:rPr>
        <w:t xml:space="preserve"> - фактическое (достигнутое) значение показателя результата предоставления гранта в отчетном году;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Пзн</w:t>
      </w:r>
      <w:r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результата предоставления гранта;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VC - объем гранта, перечисленный Полу</w:t>
      </w:r>
      <w:r>
        <w:rPr>
          <w:rFonts w:ascii="Times New Roman" w:hAnsi="Times New Roman" w:cs="Times New Roman"/>
          <w:sz w:val="28"/>
          <w:szCs w:val="28"/>
        </w:rPr>
        <w:t xml:space="preserve">чателю гранта в отчетном году.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Главный распорядитель в течение 10 рабочих дней со дня установления им нарушения получателем гранта условий предоставления гранта или со дня получения от органа государственного финансового контроля Мурманской области ин</w:t>
      </w:r>
      <w:r>
        <w:rPr>
          <w:rFonts w:ascii="Times New Roman" w:hAnsi="Times New Roman" w:cs="Times New Roman"/>
          <w:sz w:val="28"/>
          <w:szCs w:val="28"/>
        </w:rPr>
        <w:t xml:space="preserve">формации о факте (фактах) нарушения условий предоставления гранта направляет получателю гранта требование о возврате гранта в бюджет Мурманской области.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о возврате гранта должно быть исполнено получателем гранта в течение 10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получения указанного требования.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неисполнения требования Главного распорядителя грант подлежит взысканию в бюджет Мурманской области в соответствии с законодательством Российской Федерации.</w:t>
      </w:r>
      <w:r/>
    </w:p>
    <w:p>
      <w:pPr>
        <w:ind w:firstLine="0"/>
        <w:rPr>
          <w:rStyle w:val="960"/>
          <w:rFonts w:ascii="Times New Roman" w:hAnsi="Times New Roman" w:cs="Times New Roman"/>
          <w:color w:val="auto"/>
          <w:sz w:val="28"/>
          <w:szCs w:val="28"/>
        </w:rPr>
        <w:sectPr>
          <w:headerReference w:type="default" r:id="rId9"/>
          <w:footnotePr/>
          <w:endnotePr/>
          <w:type w:val="nextPage"/>
          <w:pgSz w:w="11900" w:h="16800" w:orient="portrait"/>
          <w:pgMar w:top="1134" w:right="850" w:bottom="1134" w:left="1701" w:header="720" w:footer="720" w:gutter="0"/>
          <w:cols w:num="1" w:sep="0" w:space="720" w:equalWidth="1"/>
          <w:docGrid w:linePitch="360"/>
          <w:titlePg/>
        </w:sectPr>
      </w:pPr>
      <w:r/>
      <w:bookmarkStart w:id="57" w:name="sub_1100"/>
      <w:r/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960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</w:t>
      </w:r>
      <w:r>
        <w:rPr>
          <w:rStyle w:val="960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tooltip="#sub_0" w:anchor="sub_0" w:history="1">
        <w:r>
          <w:rPr>
            <w:rStyle w:val="961"/>
            <w:rFonts w:ascii="Times New Roman" w:hAnsi="Times New Roman" w:cs="Times New Roman"/>
            <w:color w:val="auto"/>
            <w:sz w:val="28"/>
            <w:szCs w:val="28"/>
          </w:rPr>
          <w:t xml:space="preserve">Порядку</w:t>
        </w:r>
      </w:hyperlink>
      <w:r/>
      <w:bookmarkEnd w:id="57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</w:t>
      </w:r>
      <w:r>
        <w:rPr>
          <w:rFonts w:ascii="Times New Roman" w:hAnsi="Times New Roman" w:cs="Times New Roman"/>
          <w:sz w:val="28"/>
          <w:szCs w:val="28"/>
        </w:rPr>
        <w:br/>
        <w:t xml:space="preserve">на «__» _____________ 20__ г.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участни</w:t>
      </w:r>
      <w:r>
        <w:rPr>
          <w:rFonts w:ascii="Times New Roman" w:hAnsi="Times New Roman" w:cs="Times New Roman"/>
          <w:sz w:val="28"/>
          <w:szCs w:val="28"/>
        </w:rPr>
        <w:t xml:space="preserve">ка конкурсного отбора __________________________________________________________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</w:t>
      </w:r>
      <w:bookmarkStart w:id="58" w:name="_GoBack"/>
      <w:r/>
      <w:bookmarkEnd w:id="58"/>
      <w:r>
        <w:rPr>
          <w:rFonts w:ascii="Times New Roman" w:hAnsi="Times New Roman" w:cs="Times New Roman"/>
          <w:sz w:val="28"/>
          <w:szCs w:val="28"/>
        </w:rPr>
        <w:t xml:space="preserve">_________________________________</w:t>
      </w:r>
      <w:r/>
    </w:p>
    <w:p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Главного распорядителя средств областного бюджета)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23"/>
        <w:gridCol w:w="720"/>
        <w:gridCol w:w="854"/>
        <w:gridCol w:w="1790"/>
        <w:gridCol w:w="662"/>
        <w:gridCol w:w="821"/>
        <w:gridCol w:w="1093"/>
        <w:gridCol w:w="755"/>
        <w:gridCol w:w="1200"/>
        <w:gridCol w:w="792"/>
        <w:gridCol w:w="854"/>
        <w:gridCol w:w="1178"/>
        <w:gridCol w:w="902"/>
        <w:gridCol w:w="1203"/>
      </w:tblGrid>
      <w:tr>
        <w:trPr/>
        <w:tc>
          <w:tcPr>
            <w:tcBorders>
              <w:top w:val="single" w:color="auto" w:sz="4" w:space="0"/>
              <w:bottom w:val="none" w:color="000000" w:sz="4" w:space="0"/>
              <w:right w:val="non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средств, предоставленных из областного бюджета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087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Нормативный правовой акт Мурманской области, в соответствии с которым Получателю субсидии предоставлены средства из областного бюджета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531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(договор), заключенный между главным распорядителем средств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ластного бюджета и Получателем субсидии на предоставление из областного бюджета средств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none" w:color="000000" w:sz="4" w:space="0"/>
            </w:tcBorders>
            <w:tcW w:w="4929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Договоры (контракты), заключенные Получателем субсидии в целях исполнения обязательств в рамках соглашения (договора)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цели предоставления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093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сумма, тыс. руб.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955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них имеется задолженность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сумма, тыс. руб.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</w:tcBorders>
            <w:tcW w:w="2105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них имеется задолженность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93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55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200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просроченная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03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просроченная</w:t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820"/>
        <w:gridCol w:w="280"/>
        <w:gridCol w:w="1680"/>
        <w:gridCol w:w="280"/>
        <w:gridCol w:w="308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20" w:type="dxa"/>
            <w:vAlign w:val="bottom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8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(уполномоченное лицо)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20" w:type="dxa"/>
            <w:vAlign w:val="bottom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80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0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(расшифровка подписи)</w:t>
            </w:r>
            <w:r/>
          </w:p>
        </w:tc>
      </w:tr>
    </w:tbl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240"/>
        <w:gridCol w:w="280"/>
        <w:gridCol w:w="3080"/>
        <w:gridCol w:w="280"/>
        <w:gridCol w:w="168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8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0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0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(фамилия, имя, отчество)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80" w:type="dxa"/>
            <w:textDirection w:val="lrTb"/>
            <w:noWrap w:val="false"/>
          </w:tcPr>
          <w:p>
            <w:pPr>
              <w:pStyle w:val="9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(телефон)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2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«__» ___________ 20__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80" w:type="dxa"/>
            <w:textDirection w:val="lrTb"/>
            <w:noWrap w:val="false"/>
          </w:tcPr>
          <w:p>
            <w:pPr>
              <w:pStyle w:val="9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/>
    </w:p>
    <w:sectPr>
      <w:headerReference w:type="default" r:id="rId10"/>
      <w:footerReference w:type="default" r:id="rId11"/>
      <w:footnotePr/>
      <w:endnotePr/>
      <w:type w:val="nextPage"/>
      <w:pgSz w:w="16837" w:h="11905" w:orient="landscape"/>
      <w:pgMar w:top="1440" w:right="799" w:bottom="993" w:left="799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Calibri Light">
    <w:panose1 w:val="020F0302020204030204"/>
  </w:font>
  <w:font w:name="Times New Roman CYR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8"/>
      <w:gridCol w:w="5078"/>
    </w:tblGrid>
    <w:tr>
      <w:trPr/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5079" w:type="dxa"/>
          <w:textDirection w:val="lrTb"/>
          <w:noWrap w:val="false"/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1666" w:type="pct"/>
          <w:textDirection w:val="lrTb"/>
          <w:noWrap w:val="false"/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1666" w:type="pct"/>
          <w:textDirection w:val="lrTb"/>
          <w:noWrap w:val="false"/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</w:r>
          <w:r/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83719607"/>
      <w:docPartObj>
        <w:docPartGallery w:val="Page Numbers (Top of Page)"/>
        <w:docPartUnique w:val="true"/>
      </w:docPartObj>
      <w:rPr/>
    </w:sdtPr>
    <w:sdtContent>
      <w:p>
        <w:pPr>
          <w:pStyle w:val="97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12</w:t>
        </w:r>
        <w:r>
          <w:fldChar w:fldCharType="end"/>
        </w:r>
        <w:r/>
      </w:p>
    </w:sdtContent>
  </w:sdt>
  <w:p>
    <w:pPr>
      <w:pStyle w:val="9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5828711"/>
      <w:docPartObj>
        <w:docPartGallery w:val="Page Numbers (Top of Page)"/>
        <w:docPartUnique w:val="true"/>
      </w:docPartObj>
      <w:rPr/>
    </w:sdtPr>
    <w:sdtContent>
      <w:p>
        <w:pPr>
          <w:pStyle w:val="97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12</w:t>
        </w:r>
        <w:r>
          <w:fldChar w:fldCharType="end"/>
        </w:r>
        <w:r/>
      </w:p>
    </w:sdtContent>
  </w:sdt>
  <w:p>
    <w:pPr>
      <w:pStyle w:val="9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48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67" w:default="1">
    <w:name w:val="Normal"/>
    <w:qFormat/>
    <w:pPr>
      <w:ind w:firstLine="720"/>
      <w:jc w:val="both"/>
      <w:widowControl w:val="off"/>
    </w:pPr>
    <w:rPr>
      <w:rFonts w:ascii="Times New Roman CYR" w:hAnsi="Times New Roman CYR" w:cs="Times New Roman CYR"/>
      <w:sz w:val="24"/>
      <w:szCs w:val="24"/>
    </w:rPr>
  </w:style>
  <w:style w:type="paragraph" w:styleId="768">
    <w:name w:val="Heading 1"/>
    <w:basedOn w:val="767"/>
    <w:next w:val="767"/>
    <w:link w:val="962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paragraph" w:styleId="769">
    <w:name w:val="Heading 2"/>
    <w:basedOn w:val="767"/>
    <w:next w:val="767"/>
    <w:link w:val="7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70">
    <w:name w:val="Heading 3"/>
    <w:basedOn w:val="767"/>
    <w:next w:val="767"/>
    <w:link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71">
    <w:name w:val="Heading 4"/>
    <w:basedOn w:val="767"/>
    <w:next w:val="767"/>
    <w:link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72">
    <w:name w:val="Heading 5"/>
    <w:basedOn w:val="767"/>
    <w:next w:val="767"/>
    <w:link w:val="7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773">
    <w:name w:val="Heading 6"/>
    <w:basedOn w:val="767"/>
    <w:next w:val="767"/>
    <w:link w:val="7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74">
    <w:name w:val="Heading 7"/>
    <w:basedOn w:val="767"/>
    <w:next w:val="767"/>
    <w:link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75">
    <w:name w:val="Heading 8"/>
    <w:basedOn w:val="767"/>
    <w:next w:val="767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76">
    <w:name w:val="Heading 9"/>
    <w:basedOn w:val="767"/>
    <w:next w:val="767"/>
    <w:link w:val="8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Heading 2 Char"/>
    <w:basedOn w:val="777"/>
    <w:uiPriority w:val="9"/>
    <w:rPr>
      <w:rFonts w:ascii="Arial" w:hAnsi="Arial" w:cs="Arial" w:eastAsia="Arial"/>
      <w:sz w:val="34"/>
    </w:rPr>
  </w:style>
  <w:style w:type="character" w:styleId="781" w:customStyle="1">
    <w:name w:val="Heading 3 Char"/>
    <w:basedOn w:val="777"/>
    <w:uiPriority w:val="9"/>
    <w:rPr>
      <w:rFonts w:ascii="Arial" w:hAnsi="Arial" w:cs="Arial" w:eastAsia="Arial"/>
      <w:sz w:val="30"/>
      <w:szCs w:val="30"/>
    </w:rPr>
  </w:style>
  <w:style w:type="character" w:styleId="782" w:customStyle="1">
    <w:name w:val="Heading 4 Char"/>
    <w:basedOn w:val="777"/>
    <w:uiPriority w:val="9"/>
    <w:rPr>
      <w:rFonts w:ascii="Arial" w:hAnsi="Arial" w:cs="Arial" w:eastAsia="Arial"/>
      <w:b/>
      <w:bCs/>
      <w:sz w:val="26"/>
      <w:szCs w:val="26"/>
    </w:rPr>
  </w:style>
  <w:style w:type="character" w:styleId="783" w:customStyle="1">
    <w:name w:val="Heading 5 Char"/>
    <w:basedOn w:val="777"/>
    <w:uiPriority w:val="9"/>
    <w:rPr>
      <w:rFonts w:ascii="Arial" w:hAnsi="Arial" w:cs="Arial" w:eastAsia="Arial"/>
      <w:b/>
      <w:bCs/>
      <w:sz w:val="24"/>
      <w:szCs w:val="24"/>
    </w:rPr>
  </w:style>
  <w:style w:type="character" w:styleId="784" w:customStyle="1">
    <w:name w:val="Heading 6 Char"/>
    <w:basedOn w:val="777"/>
    <w:uiPriority w:val="9"/>
    <w:rPr>
      <w:rFonts w:ascii="Arial" w:hAnsi="Arial" w:cs="Arial" w:eastAsia="Arial"/>
      <w:b/>
      <w:bCs/>
      <w:sz w:val="22"/>
      <w:szCs w:val="22"/>
    </w:rPr>
  </w:style>
  <w:style w:type="character" w:styleId="785" w:customStyle="1">
    <w:name w:val="Heading 7 Char"/>
    <w:basedOn w:val="7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86" w:customStyle="1">
    <w:name w:val="Heading 8 Char"/>
    <w:basedOn w:val="777"/>
    <w:uiPriority w:val="9"/>
    <w:rPr>
      <w:rFonts w:ascii="Arial" w:hAnsi="Arial" w:cs="Arial" w:eastAsia="Arial"/>
      <w:i/>
      <w:iCs/>
      <w:sz w:val="22"/>
      <w:szCs w:val="22"/>
    </w:rPr>
  </w:style>
  <w:style w:type="character" w:styleId="787" w:customStyle="1">
    <w:name w:val="Heading 9 Char"/>
    <w:basedOn w:val="777"/>
    <w:uiPriority w:val="9"/>
    <w:rPr>
      <w:rFonts w:ascii="Arial" w:hAnsi="Arial" w:cs="Arial" w:eastAsia="Arial"/>
      <w:i/>
      <w:iCs/>
      <w:sz w:val="21"/>
      <w:szCs w:val="21"/>
    </w:rPr>
  </w:style>
  <w:style w:type="character" w:styleId="788" w:customStyle="1">
    <w:name w:val="Title Char"/>
    <w:basedOn w:val="777"/>
    <w:uiPriority w:val="10"/>
    <w:rPr>
      <w:sz w:val="48"/>
      <w:szCs w:val="48"/>
    </w:rPr>
  </w:style>
  <w:style w:type="character" w:styleId="789" w:customStyle="1">
    <w:name w:val="Subtitle Char"/>
    <w:basedOn w:val="777"/>
    <w:uiPriority w:val="11"/>
    <w:rPr>
      <w:sz w:val="24"/>
      <w:szCs w:val="24"/>
    </w:rPr>
  </w:style>
  <w:style w:type="character" w:styleId="790" w:customStyle="1">
    <w:name w:val="Quote Char"/>
    <w:uiPriority w:val="29"/>
    <w:rPr>
      <w:i/>
    </w:rPr>
  </w:style>
  <w:style w:type="character" w:styleId="791" w:customStyle="1">
    <w:name w:val="Intense Quote Char"/>
    <w:uiPriority w:val="30"/>
    <w:rPr>
      <w:i/>
    </w:rPr>
  </w:style>
  <w:style w:type="character" w:styleId="792" w:customStyle="1">
    <w:name w:val="Footnote Text Char"/>
    <w:uiPriority w:val="99"/>
    <w:rPr>
      <w:sz w:val="18"/>
    </w:rPr>
  </w:style>
  <w:style w:type="character" w:styleId="793" w:customStyle="1">
    <w:name w:val="Endnote Text Char"/>
    <w:uiPriority w:val="99"/>
    <w:rPr>
      <w:sz w:val="20"/>
    </w:rPr>
  </w:style>
  <w:style w:type="character" w:styleId="794" w:customStyle="1">
    <w:name w:val="Heading 1 Char"/>
    <w:basedOn w:val="777"/>
    <w:uiPriority w:val="9"/>
    <w:rPr>
      <w:rFonts w:ascii="Arial" w:hAnsi="Arial" w:cs="Arial" w:eastAsia="Arial"/>
      <w:sz w:val="40"/>
      <w:szCs w:val="40"/>
    </w:rPr>
  </w:style>
  <w:style w:type="character" w:styleId="795" w:customStyle="1">
    <w:name w:val="Заголовок 2 Знак"/>
    <w:basedOn w:val="777"/>
    <w:link w:val="769"/>
    <w:uiPriority w:val="9"/>
    <w:rPr>
      <w:rFonts w:ascii="Arial" w:hAnsi="Arial" w:cs="Arial" w:eastAsia="Arial"/>
      <w:sz w:val="34"/>
    </w:rPr>
  </w:style>
  <w:style w:type="character" w:styleId="796" w:customStyle="1">
    <w:name w:val="Заголовок 3 Знак"/>
    <w:basedOn w:val="777"/>
    <w:link w:val="770"/>
    <w:uiPriority w:val="9"/>
    <w:rPr>
      <w:rFonts w:ascii="Arial" w:hAnsi="Arial" w:cs="Arial" w:eastAsia="Arial"/>
      <w:sz w:val="30"/>
      <w:szCs w:val="30"/>
    </w:rPr>
  </w:style>
  <w:style w:type="character" w:styleId="797" w:customStyle="1">
    <w:name w:val="Заголовок 4 Знак"/>
    <w:basedOn w:val="777"/>
    <w:link w:val="771"/>
    <w:uiPriority w:val="9"/>
    <w:rPr>
      <w:rFonts w:ascii="Arial" w:hAnsi="Arial" w:cs="Arial" w:eastAsia="Arial"/>
      <w:b/>
      <w:bCs/>
      <w:sz w:val="26"/>
      <w:szCs w:val="26"/>
    </w:rPr>
  </w:style>
  <w:style w:type="character" w:styleId="798" w:customStyle="1">
    <w:name w:val="Заголовок 5 Знак"/>
    <w:basedOn w:val="777"/>
    <w:link w:val="772"/>
    <w:uiPriority w:val="9"/>
    <w:rPr>
      <w:rFonts w:ascii="Arial" w:hAnsi="Arial" w:cs="Arial" w:eastAsia="Arial"/>
      <w:b/>
      <w:bCs/>
      <w:sz w:val="24"/>
      <w:szCs w:val="24"/>
    </w:rPr>
  </w:style>
  <w:style w:type="character" w:styleId="799" w:customStyle="1">
    <w:name w:val="Заголовок 6 Знак"/>
    <w:basedOn w:val="777"/>
    <w:link w:val="773"/>
    <w:uiPriority w:val="9"/>
    <w:rPr>
      <w:rFonts w:ascii="Arial" w:hAnsi="Arial" w:cs="Arial" w:eastAsia="Arial"/>
      <w:b/>
      <w:bCs/>
      <w:sz w:val="22"/>
      <w:szCs w:val="22"/>
    </w:rPr>
  </w:style>
  <w:style w:type="character" w:styleId="800" w:customStyle="1">
    <w:name w:val="Заголовок 7 Знак"/>
    <w:basedOn w:val="777"/>
    <w:link w:val="7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01" w:customStyle="1">
    <w:name w:val="Заголовок 8 Знак"/>
    <w:basedOn w:val="777"/>
    <w:link w:val="775"/>
    <w:uiPriority w:val="9"/>
    <w:rPr>
      <w:rFonts w:ascii="Arial" w:hAnsi="Arial" w:cs="Arial" w:eastAsia="Arial"/>
      <w:i/>
      <w:iCs/>
      <w:sz w:val="22"/>
      <w:szCs w:val="22"/>
    </w:rPr>
  </w:style>
  <w:style w:type="character" w:styleId="802" w:customStyle="1">
    <w:name w:val="Заголовок 9 Знак"/>
    <w:basedOn w:val="777"/>
    <w:link w:val="776"/>
    <w:uiPriority w:val="9"/>
    <w:rPr>
      <w:rFonts w:ascii="Arial" w:hAnsi="Arial" w:cs="Arial" w:eastAsia="Arial"/>
      <w:i/>
      <w:iCs/>
      <w:sz w:val="21"/>
      <w:szCs w:val="21"/>
    </w:rPr>
  </w:style>
  <w:style w:type="paragraph" w:styleId="803">
    <w:name w:val="List Paragraph"/>
    <w:basedOn w:val="767"/>
    <w:uiPriority w:val="34"/>
    <w:qFormat/>
    <w:pPr>
      <w:contextualSpacing/>
      <w:ind w:left="720"/>
    </w:pPr>
  </w:style>
  <w:style w:type="paragraph" w:styleId="804">
    <w:name w:val="No Spacing"/>
    <w:uiPriority w:val="1"/>
    <w:qFormat/>
  </w:style>
  <w:style w:type="paragraph" w:styleId="805">
    <w:name w:val="Title"/>
    <w:basedOn w:val="767"/>
    <w:next w:val="767"/>
    <w:link w:val="8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6" w:customStyle="1">
    <w:name w:val="Название Знак"/>
    <w:basedOn w:val="777"/>
    <w:link w:val="805"/>
    <w:uiPriority w:val="10"/>
    <w:rPr>
      <w:sz w:val="48"/>
      <w:szCs w:val="48"/>
    </w:rPr>
  </w:style>
  <w:style w:type="paragraph" w:styleId="807">
    <w:name w:val="Subtitle"/>
    <w:basedOn w:val="767"/>
    <w:next w:val="767"/>
    <w:link w:val="808"/>
    <w:uiPriority w:val="11"/>
    <w:qFormat/>
    <w:pPr>
      <w:spacing w:before="200" w:after="200"/>
    </w:pPr>
  </w:style>
  <w:style w:type="character" w:styleId="808" w:customStyle="1">
    <w:name w:val="Подзаголовок Знак"/>
    <w:basedOn w:val="777"/>
    <w:link w:val="807"/>
    <w:uiPriority w:val="11"/>
    <w:rPr>
      <w:sz w:val="24"/>
      <w:szCs w:val="24"/>
    </w:rPr>
  </w:style>
  <w:style w:type="paragraph" w:styleId="809">
    <w:name w:val="Quote"/>
    <w:basedOn w:val="767"/>
    <w:next w:val="767"/>
    <w:link w:val="810"/>
    <w:uiPriority w:val="29"/>
    <w:qFormat/>
    <w:pPr>
      <w:ind w:left="720" w:right="720"/>
    </w:pPr>
    <w:rPr>
      <w:i/>
    </w:rPr>
  </w:style>
  <w:style w:type="character" w:styleId="810" w:customStyle="1">
    <w:name w:val="Цитата 2 Знак"/>
    <w:link w:val="809"/>
    <w:uiPriority w:val="29"/>
    <w:rPr>
      <w:i/>
    </w:rPr>
  </w:style>
  <w:style w:type="paragraph" w:styleId="811">
    <w:name w:val="Intense Quote"/>
    <w:basedOn w:val="767"/>
    <w:next w:val="767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 w:customStyle="1">
    <w:name w:val="Выделенная цитата Знак"/>
    <w:link w:val="811"/>
    <w:uiPriority w:val="30"/>
    <w:rPr>
      <w:i/>
    </w:rPr>
  </w:style>
  <w:style w:type="character" w:styleId="813" w:customStyle="1">
    <w:name w:val="Header Char"/>
    <w:basedOn w:val="777"/>
    <w:uiPriority w:val="99"/>
  </w:style>
  <w:style w:type="character" w:styleId="814" w:customStyle="1">
    <w:name w:val="Footer Char"/>
    <w:basedOn w:val="777"/>
    <w:uiPriority w:val="99"/>
  </w:style>
  <w:style w:type="paragraph" w:styleId="815">
    <w:name w:val="Caption"/>
    <w:basedOn w:val="767"/>
    <w:next w:val="76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16" w:customStyle="1">
    <w:name w:val="Caption Char"/>
    <w:uiPriority w:val="99"/>
  </w:style>
  <w:style w:type="table" w:styleId="817">
    <w:name w:val="Table Grid"/>
    <w:basedOn w:val="778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Table Grid Light"/>
    <w:basedOn w:val="77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Таблица простая 11"/>
    <w:basedOn w:val="77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 w:customStyle="1">
    <w:name w:val="Таблица простая 21"/>
    <w:basedOn w:val="77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 w:customStyle="1">
    <w:name w:val="Таблица простая 31"/>
    <w:basedOn w:val="7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2" w:customStyle="1">
    <w:name w:val="Таблица простая 41"/>
    <w:basedOn w:val="7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Таблица простая 51"/>
    <w:basedOn w:val="7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4" w:customStyle="1">
    <w:name w:val="Таблица-сетка 1 светлая1"/>
    <w:basedOn w:val="77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1"/>
    <w:basedOn w:val="77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2"/>
    <w:basedOn w:val="77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3"/>
    <w:basedOn w:val="77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4"/>
    <w:basedOn w:val="77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5"/>
    <w:basedOn w:val="77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6"/>
    <w:basedOn w:val="77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Таблица-сетка 21"/>
    <w:basedOn w:val="77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1"/>
    <w:basedOn w:val="77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2"/>
    <w:basedOn w:val="77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3"/>
    <w:basedOn w:val="77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4"/>
    <w:basedOn w:val="77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5"/>
    <w:basedOn w:val="77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6"/>
    <w:basedOn w:val="77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Таблица-сетка 31"/>
    <w:basedOn w:val="77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1"/>
    <w:basedOn w:val="77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2"/>
    <w:basedOn w:val="77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3"/>
    <w:basedOn w:val="77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4"/>
    <w:basedOn w:val="77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5"/>
    <w:basedOn w:val="77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6"/>
    <w:basedOn w:val="77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Таблица-сетка 41"/>
    <w:basedOn w:val="77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6" w:customStyle="1">
    <w:name w:val="Grid Table 4 - Accent 1"/>
    <w:basedOn w:val="778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47" w:customStyle="1">
    <w:name w:val="Grid Table 4 - Accent 2"/>
    <w:basedOn w:val="778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Grid Table 4 - Accent 3"/>
    <w:basedOn w:val="778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9" w:customStyle="1">
    <w:name w:val="Grid Table 4 - Accent 4"/>
    <w:basedOn w:val="778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Grid Table 4 - Accent 5"/>
    <w:basedOn w:val="778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1" w:customStyle="1">
    <w:name w:val="Grid Table 4 - Accent 6"/>
    <w:basedOn w:val="778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2" w:customStyle="1">
    <w:name w:val="Таблица-сетка 5 темная1"/>
    <w:basedOn w:val="77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- Accent 1"/>
    <w:basedOn w:val="77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2"/>
    <w:basedOn w:val="77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3"/>
    <w:basedOn w:val="77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- Accent 4"/>
    <w:basedOn w:val="77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5"/>
    <w:basedOn w:val="77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6"/>
    <w:basedOn w:val="77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9" w:customStyle="1">
    <w:name w:val="Таблица-сетка 6 цветная1"/>
    <w:basedOn w:val="77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0" w:customStyle="1">
    <w:name w:val="Grid Table 6 Colorful - Accent 1"/>
    <w:basedOn w:val="778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1" w:customStyle="1">
    <w:name w:val="Grid Table 6 Colorful - Accent 2"/>
    <w:basedOn w:val="77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2" w:customStyle="1">
    <w:name w:val="Grid Table 6 Colorful - Accent 3"/>
    <w:basedOn w:val="778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3" w:customStyle="1">
    <w:name w:val="Grid Table 6 Colorful - Accent 4"/>
    <w:basedOn w:val="77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4" w:customStyle="1">
    <w:name w:val="Grid Table 6 Colorful - Accent 5"/>
    <w:basedOn w:val="778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5" w:customStyle="1">
    <w:name w:val="Grid Table 6 Colorful - Accent 6"/>
    <w:basedOn w:val="778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6" w:customStyle="1">
    <w:name w:val="Таблица-сетка 7 цветная1"/>
    <w:basedOn w:val="77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1"/>
    <w:basedOn w:val="778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2"/>
    <w:basedOn w:val="77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3"/>
    <w:basedOn w:val="77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4"/>
    <w:basedOn w:val="77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5"/>
    <w:basedOn w:val="778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6"/>
    <w:basedOn w:val="778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Список-таблица 1 светлая1"/>
    <w:basedOn w:val="7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1"/>
    <w:basedOn w:val="7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2"/>
    <w:basedOn w:val="7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3"/>
    <w:basedOn w:val="7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4"/>
    <w:basedOn w:val="7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5"/>
    <w:basedOn w:val="7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6"/>
    <w:basedOn w:val="7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Список-таблица 21"/>
    <w:basedOn w:val="77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1"/>
    <w:basedOn w:val="77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2"/>
    <w:basedOn w:val="77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3"/>
    <w:basedOn w:val="77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4"/>
    <w:basedOn w:val="77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5"/>
    <w:basedOn w:val="77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6"/>
    <w:basedOn w:val="77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87" w:customStyle="1">
    <w:name w:val="Список-таблица 31"/>
    <w:basedOn w:val="77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1"/>
    <w:basedOn w:val="77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2"/>
    <w:basedOn w:val="77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3"/>
    <w:basedOn w:val="77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4"/>
    <w:basedOn w:val="77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5"/>
    <w:basedOn w:val="77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6"/>
    <w:basedOn w:val="77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Список-таблица 41"/>
    <w:basedOn w:val="77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1"/>
    <w:basedOn w:val="77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2"/>
    <w:basedOn w:val="77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3"/>
    <w:basedOn w:val="77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4"/>
    <w:basedOn w:val="77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5"/>
    <w:basedOn w:val="77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6"/>
    <w:basedOn w:val="77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Список-таблица 5 темная1"/>
    <w:basedOn w:val="77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1"/>
    <w:basedOn w:val="778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2"/>
    <w:basedOn w:val="77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3"/>
    <w:basedOn w:val="77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4"/>
    <w:basedOn w:val="77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5"/>
    <w:basedOn w:val="77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6"/>
    <w:basedOn w:val="77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Список-таблица 6 цветная1"/>
    <w:basedOn w:val="77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9" w:customStyle="1">
    <w:name w:val="List Table 6 Colorful - Accent 1"/>
    <w:basedOn w:val="77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10" w:customStyle="1">
    <w:name w:val="List Table 6 Colorful - Accent 2"/>
    <w:basedOn w:val="77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1" w:customStyle="1">
    <w:name w:val="List Table 6 Colorful - Accent 3"/>
    <w:basedOn w:val="77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2" w:customStyle="1">
    <w:name w:val="List Table 6 Colorful - Accent 4"/>
    <w:basedOn w:val="77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3" w:customStyle="1">
    <w:name w:val="List Table 6 Colorful - Accent 5"/>
    <w:basedOn w:val="77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4" w:customStyle="1">
    <w:name w:val="List Table 6 Colorful - Accent 6"/>
    <w:basedOn w:val="77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5" w:customStyle="1">
    <w:name w:val="Список-таблица 7 цветная1"/>
    <w:basedOn w:val="77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1"/>
    <w:basedOn w:val="778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2"/>
    <w:basedOn w:val="778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3"/>
    <w:basedOn w:val="778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4"/>
    <w:basedOn w:val="778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5"/>
    <w:basedOn w:val="778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6"/>
    <w:basedOn w:val="778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ned - Accent"/>
    <w:basedOn w:val="77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Lined - Accent 1"/>
    <w:basedOn w:val="77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4" w:customStyle="1">
    <w:name w:val="Lined - Accent 2"/>
    <w:basedOn w:val="77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5" w:customStyle="1">
    <w:name w:val="Lined - Accent 3"/>
    <w:basedOn w:val="77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6" w:customStyle="1">
    <w:name w:val="Lined - Accent 4"/>
    <w:basedOn w:val="77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7" w:customStyle="1">
    <w:name w:val="Lined - Accent 5"/>
    <w:basedOn w:val="77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8" w:customStyle="1">
    <w:name w:val="Lined - Accent 6"/>
    <w:basedOn w:val="77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9" w:customStyle="1">
    <w:name w:val="Bordered &amp; Lined - Accent"/>
    <w:basedOn w:val="77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0" w:customStyle="1">
    <w:name w:val="Bordered &amp; Lined - Accent 1"/>
    <w:basedOn w:val="77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1" w:customStyle="1">
    <w:name w:val="Bordered &amp; Lined - Accent 2"/>
    <w:basedOn w:val="77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2" w:customStyle="1">
    <w:name w:val="Bordered &amp; Lined - Accent 3"/>
    <w:basedOn w:val="77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3" w:customStyle="1">
    <w:name w:val="Bordered &amp; Lined - Accent 4"/>
    <w:basedOn w:val="77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4" w:customStyle="1">
    <w:name w:val="Bordered &amp; Lined - Accent 5"/>
    <w:basedOn w:val="77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5" w:customStyle="1">
    <w:name w:val="Bordered &amp; Lined - Accent 6"/>
    <w:basedOn w:val="77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6" w:customStyle="1">
    <w:name w:val="Bordered"/>
    <w:basedOn w:val="77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7" w:customStyle="1">
    <w:name w:val="Bordered - Accent 1"/>
    <w:basedOn w:val="77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38" w:customStyle="1">
    <w:name w:val="Bordered - Accent 2"/>
    <w:basedOn w:val="77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9" w:customStyle="1">
    <w:name w:val="Bordered - Accent 3"/>
    <w:basedOn w:val="77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0" w:customStyle="1">
    <w:name w:val="Bordered - Accent 4"/>
    <w:basedOn w:val="77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1" w:customStyle="1">
    <w:name w:val="Bordered - Accent 5"/>
    <w:basedOn w:val="77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2" w:customStyle="1">
    <w:name w:val="Bordered - Accent 6"/>
    <w:basedOn w:val="77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43">
    <w:name w:val="footnote text"/>
    <w:basedOn w:val="767"/>
    <w:link w:val="944"/>
    <w:uiPriority w:val="99"/>
    <w:semiHidden/>
    <w:unhideWhenUsed/>
    <w:pPr>
      <w:spacing w:after="40"/>
    </w:pPr>
    <w:rPr>
      <w:sz w:val="18"/>
    </w:rPr>
  </w:style>
  <w:style w:type="character" w:styleId="944" w:customStyle="1">
    <w:name w:val="Текст сноски Знак"/>
    <w:link w:val="943"/>
    <w:uiPriority w:val="99"/>
    <w:rPr>
      <w:sz w:val="18"/>
    </w:rPr>
  </w:style>
  <w:style w:type="character" w:styleId="945">
    <w:name w:val="footnote reference"/>
    <w:basedOn w:val="777"/>
    <w:uiPriority w:val="99"/>
    <w:unhideWhenUsed/>
    <w:rPr>
      <w:vertAlign w:val="superscript"/>
    </w:rPr>
  </w:style>
  <w:style w:type="paragraph" w:styleId="946">
    <w:name w:val="endnote text"/>
    <w:basedOn w:val="767"/>
    <w:link w:val="947"/>
    <w:uiPriority w:val="99"/>
    <w:semiHidden/>
    <w:unhideWhenUsed/>
    <w:rPr>
      <w:sz w:val="20"/>
    </w:rPr>
  </w:style>
  <w:style w:type="character" w:styleId="947" w:customStyle="1">
    <w:name w:val="Текст концевой сноски Знак"/>
    <w:link w:val="946"/>
    <w:uiPriority w:val="99"/>
    <w:rPr>
      <w:sz w:val="20"/>
    </w:rPr>
  </w:style>
  <w:style w:type="character" w:styleId="948">
    <w:name w:val="endnote reference"/>
    <w:basedOn w:val="777"/>
    <w:uiPriority w:val="99"/>
    <w:semiHidden/>
    <w:unhideWhenUsed/>
    <w:rPr>
      <w:vertAlign w:val="superscript"/>
    </w:rPr>
  </w:style>
  <w:style w:type="paragraph" w:styleId="949">
    <w:name w:val="toc 1"/>
    <w:basedOn w:val="767"/>
    <w:next w:val="767"/>
    <w:uiPriority w:val="39"/>
    <w:unhideWhenUsed/>
    <w:pPr>
      <w:ind w:firstLine="0"/>
      <w:spacing w:after="57"/>
    </w:pPr>
  </w:style>
  <w:style w:type="paragraph" w:styleId="950">
    <w:name w:val="toc 2"/>
    <w:basedOn w:val="767"/>
    <w:next w:val="767"/>
    <w:uiPriority w:val="39"/>
    <w:unhideWhenUsed/>
    <w:pPr>
      <w:ind w:left="283" w:firstLine="0"/>
      <w:spacing w:after="57"/>
    </w:pPr>
  </w:style>
  <w:style w:type="paragraph" w:styleId="951">
    <w:name w:val="toc 3"/>
    <w:basedOn w:val="767"/>
    <w:next w:val="767"/>
    <w:uiPriority w:val="39"/>
    <w:unhideWhenUsed/>
    <w:pPr>
      <w:ind w:left="567" w:firstLine="0"/>
      <w:spacing w:after="57"/>
    </w:pPr>
  </w:style>
  <w:style w:type="paragraph" w:styleId="952">
    <w:name w:val="toc 4"/>
    <w:basedOn w:val="767"/>
    <w:next w:val="767"/>
    <w:uiPriority w:val="39"/>
    <w:unhideWhenUsed/>
    <w:pPr>
      <w:ind w:left="850" w:firstLine="0"/>
      <w:spacing w:after="57"/>
    </w:pPr>
  </w:style>
  <w:style w:type="paragraph" w:styleId="953">
    <w:name w:val="toc 5"/>
    <w:basedOn w:val="767"/>
    <w:next w:val="767"/>
    <w:uiPriority w:val="39"/>
    <w:unhideWhenUsed/>
    <w:pPr>
      <w:ind w:left="1134" w:firstLine="0"/>
      <w:spacing w:after="57"/>
    </w:pPr>
  </w:style>
  <w:style w:type="paragraph" w:styleId="954">
    <w:name w:val="toc 6"/>
    <w:basedOn w:val="767"/>
    <w:next w:val="767"/>
    <w:uiPriority w:val="39"/>
    <w:unhideWhenUsed/>
    <w:pPr>
      <w:ind w:left="1417" w:firstLine="0"/>
      <w:spacing w:after="57"/>
    </w:pPr>
  </w:style>
  <w:style w:type="paragraph" w:styleId="955">
    <w:name w:val="toc 7"/>
    <w:basedOn w:val="767"/>
    <w:next w:val="767"/>
    <w:uiPriority w:val="39"/>
    <w:unhideWhenUsed/>
    <w:pPr>
      <w:ind w:left="1701" w:firstLine="0"/>
      <w:spacing w:after="57"/>
    </w:pPr>
  </w:style>
  <w:style w:type="paragraph" w:styleId="956">
    <w:name w:val="toc 8"/>
    <w:basedOn w:val="767"/>
    <w:next w:val="767"/>
    <w:uiPriority w:val="39"/>
    <w:unhideWhenUsed/>
    <w:pPr>
      <w:ind w:left="1984" w:firstLine="0"/>
      <w:spacing w:after="57"/>
    </w:pPr>
  </w:style>
  <w:style w:type="paragraph" w:styleId="957">
    <w:name w:val="toc 9"/>
    <w:basedOn w:val="767"/>
    <w:next w:val="767"/>
    <w:uiPriority w:val="39"/>
    <w:unhideWhenUsed/>
    <w:pPr>
      <w:ind w:left="2268" w:firstLine="0"/>
      <w:spacing w:after="57"/>
    </w:pPr>
  </w:style>
  <w:style w:type="paragraph" w:styleId="958">
    <w:name w:val="TOC Heading"/>
    <w:uiPriority w:val="39"/>
    <w:unhideWhenUsed/>
  </w:style>
  <w:style w:type="paragraph" w:styleId="959">
    <w:name w:val="table of figures"/>
    <w:basedOn w:val="767"/>
    <w:next w:val="767"/>
    <w:uiPriority w:val="99"/>
    <w:unhideWhenUsed/>
  </w:style>
  <w:style w:type="character" w:styleId="960" w:customStyle="1">
    <w:name w:val="Цветовое выделение"/>
    <w:uiPriority w:val="99"/>
    <w:rPr>
      <w:b/>
      <w:bCs/>
      <w:color w:val="26282F"/>
    </w:rPr>
  </w:style>
  <w:style w:type="character" w:styleId="961" w:customStyle="1">
    <w:name w:val="Гипертекстовая ссылка"/>
    <w:uiPriority w:val="99"/>
    <w:rPr>
      <w:b w:val="0"/>
      <w:bCs w:val="0"/>
      <w:color w:val="106BBE"/>
    </w:rPr>
  </w:style>
  <w:style w:type="character" w:styleId="962" w:customStyle="1">
    <w:name w:val="Заголовок 1 Знак"/>
    <w:link w:val="768"/>
    <w:uiPriority w:val="9"/>
    <w:rPr>
      <w:rFonts w:ascii="Calibri Light" w:hAnsi="Calibri Light" w:cs="Times New Roman" w:eastAsia="Times New Roman"/>
      <w:b/>
      <w:bCs/>
      <w:sz w:val="32"/>
      <w:szCs w:val="32"/>
    </w:rPr>
  </w:style>
  <w:style w:type="paragraph" w:styleId="963" w:customStyle="1">
    <w:name w:val="Текст (справка)"/>
    <w:basedOn w:val="767"/>
    <w:next w:val="767"/>
    <w:uiPriority w:val="99"/>
    <w:pPr>
      <w:ind w:left="170" w:right="170" w:firstLine="0"/>
      <w:jc w:val="left"/>
    </w:pPr>
  </w:style>
  <w:style w:type="paragraph" w:styleId="964" w:customStyle="1">
    <w:name w:val="Комментарий"/>
    <w:basedOn w:val="963"/>
    <w:next w:val="767"/>
    <w:uiPriority w:val="99"/>
    <w:pPr>
      <w:ind w:right="0"/>
      <w:jc w:val="both"/>
      <w:spacing w:before="75"/>
    </w:pPr>
    <w:rPr>
      <w:color w:val="353842"/>
    </w:rPr>
  </w:style>
  <w:style w:type="paragraph" w:styleId="965" w:customStyle="1">
    <w:name w:val="Информация о версии"/>
    <w:basedOn w:val="964"/>
    <w:next w:val="767"/>
    <w:uiPriority w:val="99"/>
    <w:rPr>
      <w:i/>
      <w:iCs/>
    </w:rPr>
  </w:style>
  <w:style w:type="paragraph" w:styleId="966" w:customStyle="1">
    <w:name w:val="Текст информации об изменениях"/>
    <w:basedOn w:val="767"/>
    <w:next w:val="767"/>
    <w:uiPriority w:val="99"/>
    <w:rPr>
      <w:color w:val="353842"/>
      <w:sz w:val="20"/>
      <w:szCs w:val="20"/>
    </w:rPr>
  </w:style>
  <w:style w:type="paragraph" w:styleId="967" w:customStyle="1">
    <w:name w:val="Информация об изменениях"/>
    <w:basedOn w:val="966"/>
    <w:next w:val="767"/>
    <w:uiPriority w:val="99"/>
    <w:pPr>
      <w:ind w:left="360" w:right="360" w:firstLine="0"/>
      <w:spacing w:before="180"/>
    </w:pPr>
  </w:style>
  <w:style w:type="paragraph" w:styleId="968" w:customStyle="1">
    <w:name w:val="Нормальный (таблица)"/>
    <w:basedOn w:val="767"/>
    <w:next w:val="767"/>
    <w:uiPriority w:val="99"/>
    <w:pPr>
      <w:ind w:firstLine="0"/>
    </w:pPr>
  </w:style>
  <w:style w:type="paragraph" w:styleId="969" w:customStyle="1">
    <w:name w:val="Подзаголовок для информации об изменениях"/>
    <w:basedOn w:val="966"/>
    <w:next w:val="767"/>
    <w:uiPriority w:val="99"/>
    <w:rPr>
      <w:b/>
      <w:bCs/>
    </w:rPr>
  </w:style>
  <w:style w:type="paragraph" w:styleId="970" w:customStyle="1">
    <w:name w:val="Прижатый влево"/>
    <w:basedOn w:val="767"/>
    <w:next w:val="767"/>
    <w:uiPriority w:val="99"/>
    <w:pPr>
      <w:ind w:firstLine="0"/>
      <w:jc w:val="left"/>
    </w:pPr>
  </w:style>
  <w:style w:type="character" w:styleId="971" w:customStyle="1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972">
    <w:name w:val="Header"/>
    <w:basedOn w:val="767"/>
    <w:link w:val="9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3" w:customStyle="1">
    <w:name w:val="Верхний колонтитул Знак"/>
    <w:link w:val="972"/>
    <w:uiPriority w:val="99"/>
    <w:rPr>
      <w:rFonts w:ascii="Times New Roman CYR" w:hAnsi="Times New Roman CYR" w:cs="Times New Roman CYR"/>
      <w:sz w:val="24"/>
      <w:szCs w:val="24"/>
    </w:rPr>
  </w:style>
  <w:style w:type="paragraph" w:styleId="974">
    <w:name w:val="Footer"/>
    <w:basedOn w:val="767"/>
    <w:link w:val="9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5" w:customStyle="1">
    <w:name w:val="Нижний колонтитул Знак"/>
    <w:link w:val="974"/>
    <w:uiPriority w:val="99"/>
    <w:rPr>
      <w:rFonts w:ascii="Times New Roman CYR" w:hAnsi="Times New Roman CYR" w:cs="Times New Roman CYR"/>
      <w:sz w:val="24"/>
      <w:szCs w:val="24"/>
    </w:rPr>
  </w:style>
  <w:style w:type="paragraph" w:styleId="976">
    <w:name w:val="Balloon Text"/>
    <w:basedOn w:val="767"/>
    <w:link w:val="97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77" w:customStyle="1">
    <w:name w:val="Текст выноски Знак"/>
    <w:basedOn w:val="777"/>
    <w:link w:val="976"/>
    <w:uiPriority w:val="99"/>
    <w:semiHidden/>
    <w:rPr>
      <w:rFonts w:ascii="Segoe UI" w:hAnsi="Segoe UI" w:cs="Segoe UI"/>
      <w:sz w:val="18"/>
      <w:szCs w:val="18"/>
    </w:rPr>
  </w:style>
  <w:style w:type="character" w:styleId="978">
    <w:name w:val="annotation reference"/>
    <w:basedOn w:val="777"/>
    <w:uiPriority w:val="99"/>
    <w:semiHidden/>
    <w:unhideWhenUsed/>
    <w:rPr>
      <w:sz w:val="16"/>
      <w:szCs w:val="16"/>
    </w:rPr>
  </w:style>
  <w:style w:type="paragraph" w:styleId="979">
    <w:name w:val="annotation text"/>
    <w:basedOn w:val="767"/>
    <w:link w:val="980"/>
    <w:uiPriority w:val="99"/>
    <w:semiHidden/>
    <w:unhideWhenUsed/>
    <w:rPr>
      <w:sz w:val="20"/>
      <w:szCs w:val="20"/>
    </w:rPr>
  </w:style>
  <w:style w:type="character" w:styleId="980" w:customStyle="1">
    <w:name w:val="Текст примечания Знак"/>
    <w:basedOn w:val="777"/>
    <w:link w:val="979"/>
    <w:uiPriority w:val="99"/>
    <w:semiHidden/>
    <w:rPr>
      <w:rFonts w:ascii="Times New Roman CYR" w:hAnsi="Times New Roman CYR" w:cs="Times New Roman CYR"/>
    </w:rPr>
  </w:style>
  <w:style w:type="paragraph" w:styleId="981">
    <w:name w:val="annotation subject"/>
    <w:basedOn w:val="979"/>
    <w:next w:val="979"/>
    <w:link w:val="982"/>
    <w:uiPriority w:val="99"/>
    <w:semiHidden/>
    <w:unhideWhenUsed/>
    <w:rPr>
      <w:b/>
      <w:bCs/>
    </w:rPr>
  </w:style>
  <w:style w:type="character" w:styleId="982" w:customStyle="1">
    <w:name w:val="Тема примечания Знак"/>
    <w:basedOn w:val="980"/>
    <w:link w:val="981"/>
    <w:uiPriority w:val="99"/>
    <w:semiHidden/>
    <w:rPr>
      <w:rFonts w:ascii="Times New Roman CYR" w:hAnsi="Times New Roman CYR" w:cs="Times New Roman CYR"/>
      <w:b/>
      <w:bCs/>
    </w:rPr>
  </w:style>
  <w:style w:type="character" w:styleId="983">
    <w:name w:val="Hyperlink"/>
    <w:basedOn w:val="777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://internet.garant.ru/document/redirect/12112604/7814" TargetMode="External"/><Relationship Id="rId14" Type="http://schemas.openxmlformats.org/officeDocument/2006/relationships/hyperlink" Target="http://internet.garant.ru/document/redirect/12112604/20001" TargetMode="External"/><Relationship Id="rId15" Type="http://schemas.openxmlformats.org/officeDocument/2006/relationships/hyperlink" Target="http://internet.garant.ru/document/redirect/74923384/1000" TargetMode="External"/><Relationship Id="rId16" Type="http://schemas.openxmlformats.org/officeDocument/2006/relationships/hyperlink" Target="http://internet.garant.ru/document/redirect/74923384/0" TargetMode="External"/><Relationship Id="rId17" Type="http://schemas.openxmlformats.org/officeDocument/2006/relationships/hyperlink" Target="https://sport.gov-murman.ru/documents/kalendarnye_plan/prikaz-789-ot-30.11.2022.pdf" TargetMode="External"/><Relationship Id="rId18" Type="http://schemas.openxmlformats.org/officeDocument/2006/relationships/hyperlink" Target="http://internet.garant.ru/document/redirect/10900200/1" TargetMode="External"/><Relationship Id="rId19" Type="http://schemas.openxmlformats.org/officeDocument/2006/relationships/hyperlink" Target="http://budget.gov.ru/" TargetMode="External"/><Relationship Id="rId20" Type="http://schemas.openxmlformats.org/officeDocument/2006/relationships/hyperlink" Target="http://internet.garant.ru/document/redirect/16930000/933997971" TargetMode="External"/><Relationship Id="rId21" Type="http://schemas.openxmlformats.org/officeDocument/2006/relationships/hyperlink" Target="http://internet.garant.ru/document/redirect/16930000/1314" TargetMode="External"/><Relationship Id="rId22" Type="http://schemas.openxmlformats.org/officeDocument/2006/relationships/hyperlink" Target="http://internet.garant.ru/document/redirect/16930000/933997971" TargetMode="External"/><Relationship Id="rId23" Type="http://schemas.openxmlformats.org/officeDocument/2006/relationships/hyperlink" Target="http://internet.garant.ru/document/redirect/16930000/1314" TargetMode="External"/><Relationship Id="rId24" Type="http://schemas.openxmlformats.org/officeDocument/2006/relationships/hyperlink" Target="http://internet.garant.ru/document/redirect/16930000/933997971" TargetMode="External"/><Relationship Id="rId25" Type="http://schemas.openxmlformats.org/officeDocument/2006/relationships/hyperlink" Target="http://internet.garant.ru/document/redirect/16930000/1314" TargetMode="External"/><Relationship Id="rId26" Type="http://schemas.openxmlformats.org/officeDocument/2006/relationships/hyperlink" Target="http://internet.garant.ru/document/redirect/10900200/1" TargetMode="External"/><Relationship Id="rId27" Type="http://schemas.openxmlformats.org/officeDocument/2006/relationships/hyperlink" Target="http://internet.garant.ru/document/redirect/12148567/0" TargetMode="External"/><Relationship Id="rId28" Type="http://schemas.openxmlformats.org/officeDocument/2006/relationships/hyperlink" Target="http://internet.garant.ru/document/redirect/16930000/933997971" TargetMode="External"/><Relationship Id="rId29" Type="http://schemas.openxmlformats.org/officeDocument/2006/relationships/hyperlink" Target="http://internet.garant.ru/document/redirect/16930000/1314" TargetMode="External"/><Relationship Id="rId30" Type="http://schemas.openxmlformats.org/officeDocument/2006/relationships/hyperlink" Target="http://internet.garant.ru/document/redirect/16930000/933997971" TargetMode="External"/><Relationship Id="rId31" Type="http://schemas.openxmlformats.org/officeDocument/2006/relationships/hyperlink" Target="http://internet.garant.ru/document/redirect/16930000/1314" TargetMode="External"/><Relationship Id="rId32" Type="http://schemas.openxmlformats.org/officeDocument/2006/relationships/hyperlink" Target="http://internet.garant.ru/document/redirect/16930000/933997971" TargetMode="External"/><Relationship Id="rId33" Type="http://schemas.openxmlformats.org/officeDocument/2006/relationships/hyperlink" Target="http://internet.garant.ru/document/redirect/16930000/1314" TargetMode="External"/><Relationship Id="rId34" Type="http://schemas.openxmlformats.org/officeDocument/2006/relationships/hyperlink" Target="http://internet.garant.ru/document/redirect/16930000/933997971" TargetMode="External"/><Relationship Id="rId35" Type="http://schemas.openxmlformats.org/officeDocument/2006/relationships/hyperlink" Target="http://internet.garant.ru/document/redirect/16930000/1314" TargetMode="External"/><Relationship Id="rId36" Type="http://schemas.openxmlformats.org/officeDocument/2006/relationships/hyperlink" Target="http://internet.garant.ru/document/redirect/16930000/933997971" TargetMode="External"/><Relationship Id="rId37" Type="http://schemas.openxmlformats.org/officeDocument/2006/relationships/hyperlink" Target="http://internet.garant.ru/document/redirect/16930000/1314" TargetMode="External"/><Relationship Id="rId38" Type="http://schemas.openxmlformats.org/officeDocument/2006/relationships/hyperlink" Target="http://internet.garant.ru/document/redirect/12133556/4" TargetMode="External"/><Relationship Id="rId39" Type="http://schemas.openxmlformats.org/officeDocument/2006/relationships/hyperlink" Target="http://internet.garant.ru/document/redirect/12112604/2681" TargetMode="External"/><Relationship Id="rId40" Type="http://schemas.openxmlformats.org/officeDocument/2006/relationships/hyperlink" Target="http://internet.garant.ru/document/redirect/12112604/269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892F1F2C-448E-4E2F-98F4-B9F2B9E5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НПП "Гарант-Сервис"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О.А.</dc:creator>
  <dc:description>Документ экспортирован из системы ГАРАНТ</dc:description>
  <cp:revision>8</cp:revision>
  <dcterms:created xsi:type="dcterms:W3CDTF">2023-01-13T12:05:00Z</dcterms:created>
  <dcterms:modified xsi:type="dcterms:W3CDTF">2023-01-30T17:37:59Z</dcterms:modified>
</cp:coreProperties>
</file>