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УТВЕРЖДЕН</w:t>
            </w:r>
            <w:r/>
          </w:p>
          <w:p>
            <w:pPr>
              <w:ind w:right="-1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постановлением Правительства </w:t>
            </w:r>
            <w:r/>
          </w:p>
          <w:p>
            <w:pPr>
              <w:ind w:right="-1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Мурманской области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от _______________ № ________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8"/>
        <w:jc w:val="center"/>
        <w:spacing w:after="0" w:line="240" w:lineRule="auto"/>
        <w:shd w:val="clear" w:color="ffffff" w:fill="ffffff"/>
        <w:rPr>
          <w:rFonts w:ascii="Times New Roman" w:hAnsi="Times New Roman" w:cs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0" w:name="_GoBack"/>
      <w:r/>
      <w:bookmarkEnd w:id="0"/>
      <w:r>
        <w:rPr>
          <w:rFonts w:ascii="Times New Roman" w:hAnsi="Times New Roman" w:cs="Times New Roman"/>
          <w:color w:val="000000" w:themeColor="text1"/>
          <w:sz w:val="28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Порядок</w:t>
      </w:r>
      <w:r>
        <w:rPr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предоставления субсидии из областного бюджета автономной некоммерческой организации «Агентство по проведению спортивно-массовых и культурно-зрелищных мероприятий «СпортКульт51» на финансовое обеспечение затрат, связанных с функционированием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32"/>
          <w:shd w:val="clear" w:color="auto" w:fill="ffffff"/>
        </w:rPr>
        <w:t xml:space="preserve"> 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b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1. Общие положения</w:t>
      </w:r>
      <w:r/>
    </w:p>
    <w:p>
      <w:pPr>
        <w:jc w:val="both"/>
        <w:spacing w:after="0" w:line="288" w:lineRule="atLeast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1.1. Настоящий Порядок разработан в соответствии с пунктом 2 статьи 78.1 Бюджетного кодекса Российской Федерации и определяет цели, условия, порядок предоставления из областного бюджета субсидии автономной некоммерческой организации «А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гентство по проведению спортивно-массовых и культурно-зрелищных мероприятий «СпортКульт51» на финансовое обеспечение затрат, связанных с функционированием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(далее - субсидия, Порядок), в рамках реализации мероприятий государственной программы Мурманской обл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асти «Физическая культура и спорт», утвержденной постановлением Правительства Мурманской области от 13.11.2020 № 794-ПП (далее - Государственная программа).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1.2. Получателем субсидии является автономная некоммерческая организация «Агентство по проведению с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портивно-массовых и культурно-зрелищных мероприятий «СпортКульт51» (далее - Получатель субсидии, Получатель).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1.3. Субсидия предоставляется на безвозмездной основе за счет средств областного бюджета в пределах лимитов бюджетных обязательств, предусмотренны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х на соответствующие цели в законе Мурманской области об областном бюджете на текущий финансовый год и плановый период. 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Главным распорядителем бюджетных средств, до которого в соответствии с бюджетным законодательством Российской Федерации как получателя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Министерство спорта Мурманской области (далее - Министерство, Главный распорядитель).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субсидии, предоставляемой Получателю субсидии определяется в соответствии с Общими </w:t>
      </w:r>
      <w:hyperlink r:id="rId13" w:tooltip="https://login.consultant.ru/link/?req=doc&amp;base=RLAW087&amp;n=134129&amp;dst=10002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требованиями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формирования и расчета размера субсидии из областного бюджета на финансовое обеспечение текущей деятельности в целях реализации уставных задач автономной некоммерческой организации, единственным учредителем которой является Мурм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анская область, утвержденными постановлением Правительства Мурманской области от 02.07.2021 № 434-ПП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Размер субсидии может быть уменьшен или увеличен в ходе исполнения областного бюджета на сумму, соответствующую сумме изменений, внесенных в сводную бюдже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тную роспись областного бюджета без внесения изменений в закон об областном бюджете по основаниям, предусмотренным Бюджетным кодексом Российской Федерации, законом Мурманской области об областном бюджете и законом Мурманской области о бюджетном процессе в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Мурманской области.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 случае увеличения (уменьшения) штатной численности работников Получателя размер субсидии может быть увеличен (уменьшен) на объем, рассчитанный в соответствии с постановлением Правительства Мурманской области от 02.07.2021 № 434-ПП «О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формировании и расходовании субсидии из областного бюджета на финансовое обеспечение текущей деятельности в целях реализации уставных задач автономных некоммерческих организаций, единственным учредителем которых является Мурманская область».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Дополнительный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объем средств на оплату труда рассчитывается на основании проекта штатного расписания и не может превышать заявленного Получателем.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Уменьшение размера субсидии возможно на основании информации Получателя о среднегодовом значении незанятых штатных единиц. 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1.5. Целью предоставления субсидии является финансовое обеспечение затрат, связанных с функционированием автономной некоммерческой организации «Агентство по проведению спортивно-массовых и культурно-зрелищных мероприятий «СпортКульт51», по следующим напра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влениям расходов: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1.5.1. Оплата труда работников с учетом размера страховых взносов, подлежащих уплате в государственные внебюджетные фонды Российской Федерации.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1.5.2. Компенсация оплаты стоимости проезда и провоза багажа к месту использования отпуска и о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братно.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1.5.3. Оплата товаров, работ и услуг, а именно: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арендная плата за пользование имуществом;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работы, услуги по содержанию имущества;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коммунальные услуги;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почтовые услуги и услуги связи (за исключением мобильной и спутниковой связи);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транспор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тные услуги;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затраты на оплату услуг внештатных сотрудников;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приобретение основных средств и материальных запасов;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приобретение лицензионного программного обеспечения;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проживание в гостинице или наем жилого помещения сотрудникам Получателя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нотариальные расходы.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1.5.4. Возмещение расходов, связанных со служебными командировками.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1.5.5. Оплата налогов, сборов, страховых взносов и иных обязательных платежей в бюджет соответствующего уровня бюджетной системы Российской Федерации.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1.5.6. Опла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та расходов на банковское обслуживание.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1.5.7. Затраты на оплату расходов по повышению квалификации/обучению сотрудников.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1.6. Субсидия носит целевой характер и не может быть использована на другие цели.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1.7. Сведения о субсидии размещаются на официальном сайте Главного распорядителя, едином портале бюджетной системы Российской Федерации в информационно-телекоммуникационной сети Интернет в порядке, утвержденном Министерством финансов Российской Федерации.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2. Условия и порядок предоставления субсидии</w:t>
      </w:r>
      <w:r/>
    </w:p>
    <w:p>
      <w:pPr>
        <w:jc w:val="both"/>
        <w:spacing w:after="0" w:line="288" w:lineRule="atLeast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</w:t>
      </w:r>
      <w:r/>
    </w:p>
    <w:p>
      <w:pPr>
        <w:ind w:firstLine="709"/>
        <w:jc w:val="both"/>
        <w:spacing w:after="0" w:line="288" w:lineRule="atLeast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2.1. Для получения субсидии Получатель субсидии в срок до 15 февраля года, в котором предоставляется субсидия, подает заявку на предоставление субсидии (далее - заявка).</w:t>
      </w:r>
      <w:r/>
    </w:p>
    <w:p>
      <w:pPr>
        <w:pStyle w:val="925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Заявка формируется Получателем субсидии в электронной форме посредством заполнения соответствующих экранных форм веб-интерфейса </w:t>
      </w:r>
      <w:r>
        <w:rPr>
          <w:rStyle w:val="92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государственной интегрированной информационной системы управления общественными финансами «Электронный бюджет»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(далее – сис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тема «Электронный бюджет»)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одновременным размещением в системе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пунктом 2.9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стоящего Порядка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</w:t>
      </w:r>
      <w:r/>
    </w:p>
    <w:p>
      <w:pPr>
        <w:pStyle w:val="925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lang w:eastAsia="en-US"/>
        </w:rPr>
        <w:t xml:space="preserve">Доступ к системе «Электронный бюджет» обеспечивается посредством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en-US"/>
        </w:rPr>
        <w:t xml:space="preserve">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</w:t>
      </w:r>
      <w:r/>
    </w:p>
    <w:p>
      <w:pPr>
        <w:pStyle w:val="925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Сформированная заявка подписывается усиленной квалифицированной электронной подписью руководителя Получателя субсидии или уполномоченного им лица.</w:t>
      </w:r>
      <w:r/>
    </w:p>
    <w:p>
      <w:pPr>
        <w:pStyle w:val="925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Датой и временем представления Получателем субсидии заявки считается дата и время подписания Получа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телем субсидии заявки с присвоением ей регистрационного номера в системе «Электронный бюджет».</w:t>
      </w:r>
      <w:r/>
    </w:p>
    <w:p>
      <w:pPr>
        <w:pStyle w:val="925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Документы, электронные копии, прилагаемые к заявке, должны иметь распространенные открытие форматы, обеспечивающие возможность просмотра всего документа либ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технических средств.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.6. Внесение изменений в заявку осуществляется путем формирования в электронной форме уведомления об отзыве заявки и последующего формирования новой заявки.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2.7.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вправе отозвать свою заявку посредством формирования в электронной форме у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ведомления об отзыве заявки, которое подписывается усиленной квалифицированной электронной подписью руководителя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уполномоченного им лица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.</w:t>
      </w:r>
      <w:r/>
    </w:p>
    <w:p>
      <w:pPr>
        <w:pStyle w:val="925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Заявка должна содержать следующие сведения: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полное и сокращенное наименование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 субсидии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идентификационный номер налогоплательщика;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номер контактного телефона, почтовый адрес и адрес электронной почты для направления юридически значимых сообщений;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 указатель страницы сайта участника отбора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color="auto" w:fill="ffffff"/>
        </w:rPr>
        <w:t xml:space="preserve">в информационно-телекоммуни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color="auto" w:fill="ffffff"/>
        </w:rPr>
        <w:t xml:space="preserve">кационной сети Интернет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(при наличии);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информацию о руководителе юридического лица (фамилия, имя, отчество (при наличии), идентификационный номер налогоплательщика, должность);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информацию о счетах в соответствии с законодательством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для перечисления субсидии, а также о лице, уполномоченном на подписание соглашения;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информацию о направлениях расходования субсидии с указанием размера в соответствии с пунктом 1.5 Порядка;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 информацию о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требованиям, ус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тановленным пунктом 2.11.3 настоящего Порядка.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- согласие на публикацию (размещение) в информационно-телекоммуникационной сети Интернет информации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Получателе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, о подаваемой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Получателем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заявке, а также иной информации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 субсиди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, связанной с результатом предоставления субсидии, подтверждается посредством заполнения соответствующих экранных форм веб-интерфейса системы «Электронный бюджет».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2.9. К заявке прилагаются электронные копии следующих документов: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копия действующего уста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ва с отметкой о регистрации, заверенная руководителем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смета расходов в соответствии с направлениями расходования субсидии с приложением обосновывающих документов;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выписка из Единого государственного реестра юридичес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ких лиц</w:t>
      </w:r>
      <w:r>
        <w:rPr>
          <w:color w:val="000000" w:themeColor="text1"/>
          <w:sz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справка налогового органа об отсутствии или не превышении размера, определенного пунктом 3 статьи 47 Налогового кодекса Российской Федерации,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задолженности по уплате налогов, сборов и страховых взносов в бюджеты бюджетной системы Ро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ссийской Федерации, срок исполнения по которой наступил в соответствии с законодательством Российской Федерации;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справка, подтверждающая отсутствие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просроченной задолженности по возврату в областной бюджет субсидий, бюджетных инвест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иций, а также иной просроченной (неурегулированной)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задолженности по денежным обязательствам перед Мурманской областью, по форме согласно приложению к настоящему Порядку;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информация, подписанная руководителем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, подтверждающая, что в ре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письменное согласие Получателя субсидии, лиц, получающих средства на основании договоров (соглашений), заключенных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Получателем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Министерством проверки соблюдения порядка и услови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й предоставления субсидии, в том числе в части достижения результатов предоставления субсидии, а также уполномоченным органом государственного финансового контроля Мурманской области (далее – уполномоченный орган) проверки соблюдения Получателем субсидии п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орядка и условий предоставления субсидии в соответствии со статьями 268.1 и 269.2 Бюджетного кодекса Российской Федерации и на включение таких положений в соглашение;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согласия субъектов персональных данных на их обработку, оформленные в соответствии с Фе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деральным законом от 27.07.2006 № 152-ФЗ «О персональных данных» (в случае если в заявку включена информация, содержащая персональные данные).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2.10. Главному распорядителю запрещается требовать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представления документов и информации в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целях подтверждения соответствия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требованиям, указанным в пункте 2.11.3 настоящего Порядка, при наличии соответствующей информации в государственных информационных системах, доступ к которым у Главного распорядителя имеется в рамках ме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жведомственного электронного взаимодействия, за исключением случая, если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готов представить указанные документы и информацию по собственной инициативе.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2.11. Условиями предоставления субсидии являются: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2.11.1. Согласие Получателя субсиди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и и лиц, получающих средства на основании договоров (соглашений),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проверки соблюдения порядка и условий предоставления субсидии, в том числе в части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достижения результатов предоставления субсидии, а также уполномоченным органом проверки соблюдения Получателем субсидии порядка и условий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предоставления субсидии в соответствии со статьями 268.1 и 269.2 Бюджетного кодекса Российской Федерации и на включени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е таких положений в соглашение между Министерством и Получателем субсидии.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2.11.2. Запрет на приобретение за счет предоставленной субсидии иностранной валюты, за исключением операций, осуществляемых в соответствии с валютным законодательством Российской Фе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дерации при закупке (поставке) высокотехнологического импортного оборудования, сырья и комплектующих изделий.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2.11.3. Соответствие Получателя субсидии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дату рассмотрения заявки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следующим требованиям: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у Получателя субсидии на едином налоговом счете долж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у Получателя субсидии должна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Получатель субсидии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не должен находиться в процессе реорганизации (за исключением реорганизации в форме присоединения другого юридического лица), ликвидации, в отношении него не введена процедура банкротства, деятельность Получателя не должна быть приостановлена в порядке, пр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едусмотренном законодательством Российской Федерации;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го органа, или главном бухгалтере (при наличии) Получателя субсидии;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(при расчете доли участия офшорных компаний в капитале российских юридич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обществ);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Получатель субсидии не должен получать средства из областного бюджета Мурманской области на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основании иных нормативных правовых актов Мурманской области на цели, установленные Порядком;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ьности или терроризму;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Получатель субсидии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Получатель субсидии не должен являться иностранным агентом в соответствии с Федеральным законом «О контроле за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деятельностью лиц, находящихся под иностранным влиянием».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2.12. Рассмотрение заявки осуществляется Главным распорядителем в системе «Электронный бюджет».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Протокол вскрытия заявки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автоматически формируется на едином портале, подписывается усиленной квалифицированной электронной подписью руководителя Главного распорядителя (уполномоченного им лица) в системе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«Электронный бюджет»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и размещается на официальном сайте Главного распорядите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ля, а также на едином портале не позднее 1-го рабочего дня, следующего за днем его подписания.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2.13. Главным распоря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дителем в течение 5 рабочих дней осуществляется проверка представленных Получателем субсидии документов, соответствия Получателя субсидии требованиям, указанным в пункте 2.11.3 настоящего Порядка и отсутствия оснований для отказа в предоставлении субсидии.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Проверка Получателя субсидии на соответствие требованиям, указанным в пункте 2.11.3 настоящего Порядка, осуществляется автоматически в системе «Электронный бюджет» (по данным государственных информационных систем), в том числе с использованием единой сист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емы межведомственного электронного взаимодействия (при наличии технической возможности автоматической проверки).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Подтверждение соответствия Получателя субсидии требованиям, указанным в пункте 2.11.3 настоящего Порядка, в случае отсутствия технической возмо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жности осуществления автоматической проверки в системе «Электронный бюджет» осуществляется путем проставления в электронном виде Получателем субсидии отметок о соответствии указанным требованиям посредством заполнения соответствующих экранных форм веб-инте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рфейса системы «Электронный бюджет».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2.14. Основаниями для отказа в предоставлении субсидии являются: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несоответствие представленных Получателем субсидии документов требованиям, определенным в соответствии с пунктом 2.9 настоящего Порядка, или непредставл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ение (представление не в полном объеме) указанных документов;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установление факта недостоверности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представленной Получателем субсидии информации.</w:t>
      </w:r>
      <w:r/>
    </w:p>
    <w:p>
      <w:pPr>
        <w:pStyle w:val="925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несоблюдение условий предоставления субсидии.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2.15. Протокол рассмотрения заявки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автоматически формируется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на едином портале на основании результатов рассмотрения заявки, подписывается усиленной квалифицированной электронной подписью руководителя Главного распорядителя (уполномоченного им лица) в системе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«Электронный бюджет»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и размещается на официальном сайте Г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лавного распорядителя, а также на едином портале не позднее 1-го рабочего дня, следующего за днем его подписания.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Протокол рассмотрения заявок содержит следующую информацию: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дата, время и место проведения рассмотрения заявки;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наименование Получателя су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бсидии, с которым заключается соглашение, и размер предоставляемой ему субсидии;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информация об отказе в предоставлении субсидии согласно пункту 2.14 настоящего Порядка (при наличии).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Внесение изменений в протокол рассмотрения заявки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осуществляется не позднее 10 календарных дней со дня подписания первой версии протокола рассмотрения заявки путем формирования новой версии указанного протокола с указанием причин внесения изменений.</w:t>
      </w:r>
      <w:r/>
    </w:p>
    <w:p>
      <w:pPr>
        <w:ind w:firstLine="709"/>
        <w:jc w:val="both"/>
        <w:spacing w:after="0" w:line="240" w:lineRule="auto"/>
        <w:rPr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2.16. Главный распорядитель в течение 10 рабочих дней с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 дня опубликования протокола рассмотрения заявки на основании условий, указанных в пункте 2.11 настоящего Порядка, заключает в системе «Электронный бюджет» с Получателем субсидии соглашение в соответствии с типовой формой, утвержденной Министерством финан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сов Российской Федерации (далее – соглашение, типовая форма).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 случае необходимости заключения дополнительного соглашения оно также заключается в соответствии с типовой формой.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 случае уменьшения Главному распорядителю ранее доведенных лимитов бюджетных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обязательств, указанных в пункте 1.4 настоящего Порядка, приводящего к невозможности предоставления субсидии в размере, определенном в соглашении, Главный распорядитель заключает с получателем субсидии дополнительное соглашение о согласовании новых услови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й соглашения или о расторжении соглашения при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недостижении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согласия по новым условиям.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лашению в части перемены лица в обязательстве с указанием в соглашении юридического лица, являющегося правопреемником.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с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источником финансового обеспечения которых является су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бсидия, и возврате неиспользованного остатка субсидии в бюджет Мурманской области.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2.17. Перечисление субсидии осуществляется Главным распорядителем после заключения соглашения на расчетный счет Получателя субсидии, открытый в кредитной организации, в соот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ветствии с планом-графиком перечисления субсидии по форме, прилагаемой к соглашению.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3. Результат предоставления субсидии и мониторинг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достижения результатов предоставления субсидии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3.1. Результатом предоставления субсидии является достижение на 31 декабря отчетного финансового года 100 % значений показателей, необходимых для достижения результата предоставления субсидии.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Показателем, необходимым для достижения результатов предоставле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ния субсидии, является количество заключенных соглашений с исполнительными органами Мурманской области, в рамках реализации мероприятий государственных программ Мурманской области.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Значения показателей, необходимых для достижения результата предоставления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субсидии, устанавливаются в соглашении.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3.2. Главный распорядитель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4. Требования к отчетности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4.1. Получатель субсидии представляет Главному распорядителю следующие отчеты: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4.1.1. Отчет о расходах, источником финансового обеспечения которых является субсидия, по форме, определенной Типовой формой.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Министерство в течение 15 рабочих дней проверяет указанный отчет в части соответствия установленной форме, направлениям расходования субсидии, сумме субсидии.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4.1.2. Отчет о достижении значений результатов предоставления субсидии по форме, определенной Тип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овой формой.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Министерство в течение 15 рабочих дней осуществляет проверку указанного отчета в части соответствия установленной форме и оценку достижения Получателем субсидии значения результата предоставления субсидии.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4.1.3. Отчет о реализации плана мероп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риятий по достижению результатов предоставления субсидии (контрольных точек).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Министерство в течение 15 рабочих дней проверяет указанный отчет в части соответствия установленной форме и выполнения соответствующих мероприятий (контрольных точек).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4.2. Отчет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ы, указанные в пункте 4.1 Порядка, предоставляются ежеквартально в срок не позднее 15-го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рабочего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дня месяца, следующего за отчетным кварталом.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Предварительные отчеты о расходах, источником финансового обеспечения которых является субсидия, о достижении зн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ачений результатов предоставления субсидии, о реализации плана мероприятий по достижению результатов предоставления субсидии представляются Получателем субсидии в Министерство не позднее 5 декабря текущего финансового года по форме, определенной Типовой фо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рмой.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4.3. Представление получателем субсидии отчетов, указанных в пункте 4.1 настоящего Порядка, осуществляется с использованием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электронных копий документов (документов на бумажном носителе, преобразованных в электронную форму путем сканирования)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в систе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ме «Электронный бюджет».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4.4. Получатель субсидии несет ответственность за своевременность и достоверность представленных отчетов и прилагаемых документов.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4.5. При наличии замечаний к отчетам, указанным в пункте 4.1 настоящего Порядка, Министерство в тече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ние 5 рабочих дней со дня завершения их проверки направляет Получателю субсидии мотивированный отказ в принятии соответствующих отчетов.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При отсутствии вышеуказанного мотивированного отказа соответствующие отчеты считаются принятыми.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5. Требования об осу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ществлении контроля (мониторинга)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за соблюдением условий и порядка предоставления субсидии,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ответственность за их несоблюдение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5.1. Министерство осуществляет проверки соблюдения Получателем субсидии порядка и условий ее предоставления, в том числе в части достижения результатов предоставления субсидии.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Органы государственного финансового контроля Мурманской области осуществляют пр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оверки соблюдения Получателем субсидии порядка и условий ее предоставления в соответствии со статьями 268.1 и 269.2 Бюджетного кодекса Российской Федерации.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5.2. В случае выявления при проведении проверок нарушений Получателем субсидии условий и порядка ее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предоставления либо нарушения сроков предоставления отчетности Министерство одновременно с подписанием акта (справки) направляет Получателю субсидии уведомление о нарушениях условий и порядка предоставления субсидии (далее - уведомление), в котором указыв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аются выявленные нарушения и сроки их устранения Получателем субсидии.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5.3. В случае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неустранения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нарушений в установленные в уведомлении сроки Министерство в течение пяти рабочих дней со дня истечения указанных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сроков принимает решение о возврате в област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ной бюджет средств субсидии, полученных Получателем субсидии, в форме приказа Министерства и направляет копии указанного приказа Получателю субсидии вместе с требованием, в котором предусматриваются: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а) подлежащая возврату в областной бюджет сумма денежных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средств, а также сроки ее возврата;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б) код бюджетной классификации Российской Федерации, по которому должен быть осуществлен возврат субсидии.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5.4. Получатель субсидии в срок не позднее 1 февраля текущего финансового года направляет Министерству информаци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ю о не использованных в отчетном финансовом году остатках субсидии с указанием остатка, в использовании которого существует потребность, и остатка, подлежащего возврату (при наличии), а также сведения о причинах формирования указанных остатков.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К информаци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и, указанной в абзаце первом настоящего пункта, прилагаются копии документов, подтверждающих наличие и объем принятых, но не исполненных обязательств, подлежащих оплате в отчетном финансовом году, заверенные подписью руководителя и печатью Получателя субси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дии (при наличии) (далее - документы-основания).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Министерство в течение 5 рабочих дней со дня поступления от Получателя субсидии информации и документов, указанных в абзацах первом и втором настоящего пункта, рассматривает их и принимает решение о наличии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потребности или возврате средств по форме, предусмотренной постановлением Правительства Мурманской области от 22.04.2022 № 314-ПП «О Порядке принятия и согласования решений главных распорядителей средств областного бюджета о наличии потребности в остатках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субсидий, в том числе грантов в форме субсидий, на финансовое обеспечение затрат в связи с производством (реализацией) товаров, выполнением работ, оказанием услуг, не использованных в отчетном финансовом году, или возврате указанных средств при отсутствии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 них потребности» (далее - Постановление № 314-ПП).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Основаниями для отказа Министерством в принятии решения о наличии потребности в остатках субсидии являются: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установление факта недостоверности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представленной Получателем субсидии информации;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непредставление в соответствии с абзацем вторым настоящего пункта документов-оснований;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превышение суммы, заявленной к подтверждению потребности в остатке субсидии, над суммой принятых, но не исполненных обязательств, подлежавших оплате в отчетном фина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нсовом году, источником финансового обеспечения которых является неиспользованный остаток субсидии;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несоблюдение срока направления информации, установленного в абзаце первом настоящего пункта.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5.5. Решение о наличии потребности или возврате средств подлежит согласованию с Министерством финансов Мурманской области в порядке, предусмотренном Постановлением № 314-ПП.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 случае согласования Министерством финансов Мурманской области решения Министерст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ва о наличии потребности или возврате средств данное решение (при принятии решения о возврате средств - с приложением документов, представленных Получателем субсидии, и с указанием причины принятия данного решения) направляется Министерством Получателю суб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сидии в срок не позднее 2 рабочих дней со дня его согласования Министерством финансов Мурманской области.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5.7. Возврат субсидии осуществляется Получателем субсидии в следующих случаях и размере: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а) в случае установления в ходе проверок фактов нарушения усл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овий предоставления субсидии субсидия подлежит возврату в полном объеме;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б) в случае образования неиспользованного остатка субсидии и отсутствия решения Министерства, согласованного с Министерством финансов Мурманской области, о наличии потребности в напра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влении неиспользованного остатка на цели, указанные в пункте 1.5 Порядка. В данном случае субсидия возвращается Получателем субсидии в объеме, равном неиспользованному остатку;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в) в случае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недостижения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Получателем субсидии результата и плановых значений по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казателей, необходимых для достижения результата предоставления субсидии. В данном случае объем средств, подлежащих возврату в бюджет Мурманской области, рассчитывается по следующей формуле: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Vвозврата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= (1 - P /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Pmax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) x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VСубсидии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x 0,05, где: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Vвозврата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- объем средств, подлежащих возврату в бюджет Мурманской области;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P - достигнутое значение показателя (в случае если достигнутое значение показателя превышает плановое значение показателя, при расчете достигнутое значение показателя считается равным плановому значению показателя);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Pmax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- плановое значение показателя;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VСу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бсидии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- общий объем субсидии, предоставленной Получателю субсидии в соответствии с Соглашением.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5.8. Возврат субсидии в случаях отсутствия подтверждения наличия потребности в неиспользованных остатках и (или)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недостижения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Получателем субсидии результата 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плановых значений показателей, необходимых для достижения результата предоставления субсидии, нарушения Получателем субсидии условий и порядка ее предоставления и (или) представления недостоверных сведений, которые выявлены по фактам проверок, проведенных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Министерством или уполномоченным органом, и которые повлекли необоснованное получение субсидии, осуществляется Получателем субсидии в следующем порядке: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а) в течение 7 (семи) рабочих дней со дня принятия Министерством решения о необходимости возврата выде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ленных бюджетных средств Получателю субсидии направляется соответствующее письменное требование;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б) Получатель субсидии в течение 10 (десяти) рабочих дней со дня получения письменного требования обязан перечислить в областной бюджет указанную сумму средств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 случае направления требования Министерством по почте заказным письмом датой его получения считается шестой рабочий день со дня отправки заказного письма.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 случае направления требования Министерством по факсу и (или) электронной почте датой его получен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ия считается рабочий день, следующий за днем направления требования Министерством.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Требование считается доставленным и в тех случаях, если оно поступило Получателю субсидии, но по обстоятельствам, зависящим от него, не было ему вручено, или Получатель субс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идии не ознакомился с ним.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При отказе Получателя субсидии от добровольного возврата указанных средств в установленные сроки эти средства взыскиваются в судебном порядке.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 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  <w:sectPr>
          <w:headerReference w:type="default" r:id="rId9"/>
          <w:headerReference w:type="even" r:id="rId10"/>
          <w:footerReference w:type="first" r:id="rId11"/>
          <w:footnotePr/>
          <w:endnotePr/>
          <w:type w:val="nextPage"/>
          <w:pgSz w:w="11906" w:h="16838" w:orient="portrait"/>
          <w:pgMar w:top="1134" w:right="850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Приложение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к Порядку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center"/>
        <w:spacing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Справка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о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Мурманской областью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на «___» ____________ 20 ___ г.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Наименование Получ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ателя субсидии ___________________________________________________</w:t>
      </w:r>
      <w:r/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Кому:</w:t>
      </w:r>
      <w:r/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Наименование Главного распорядителя</w:t>
      </w:r>
      <w:r/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средств областного бюджета ________________________________________________</w:t>
      </w:r>
      <w:r/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tbl>
      <w:tblPr>
        <w:tblStyle w:val="779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425"/>
        <w:gridCol w:w="567"/>
        <w:gridCol w:w="709"/>
        <w:gridCol w:w="1843"/>
        <w:gridCol w:w="567"/>
        <w:gridCol w:w="709"/>
        <w:gridCol w:w="992"/>
        <w:gridCol w:w="692"/>
        <w:gridCol w:w="1717"/>
        <w:gridCol w:w="567"/>
        <w:gridCol w:w="709"/>
        <w:gridCol w:w="992"/>
        <w:gridCol w:w="709"/>
        <w:gridCol w:w="1843"/>
      </w:tblGrid>
      <w:tr>
        <w:trPr>
          <w:trHeight w:val="1800"/>
        </w:trPr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8" w:space="0"/>
                <w:left w:val="single" w:color="000000" w:sz="8" w:space="0"/>
                <w:bottom w:val="none" w:color="000000" w:sz="8" w:space="0"/>
                <w:right w:val="none" w:color="000000" w:sz="8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Наименование средств, предоставленных из областного бюджета</w:t>
            </w:r>
            <w:r/>
          </w:p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8" w:space="0"/>
                <w:left w:val="single" w:color="000000" w:sz="8" w:space="0"/>
                <w:bottom w:val="none" w:color="000000" w:sz="8" w:space="0"/>
                <w:right w:val="none" w:color="000000" w:sz="8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8" w:space="0"/>
                <w:left w:val="single" w:color="000000" w:sz="8" w:space="0"/>
                <w:bottom w:val="none" w:color="000000" w:sz="8" w:space="0"/>
                <w:right w:val="none" w:color="000000" w:sz="8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8" w:space="0"/>
                <w:left w:val="single" w:color="000000" w:sz="8" w:space="0"/>
                <w:bottom w:val="none" w:color="000000" w:sz="8" w:space="0"/>
                <w:right w:val="none" w:color="000000" w:sz="8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8" w:space="0"/>
                <w:left w:val="single" w:color="000000" w:sz="8" w:space="0"/>
                <w:bottom w:val="none" w:color="000000" w:sz="8" w:space="0"/>
                <w:right w:val="none" w:color="000000" w:sz="8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  <w:p>
            <w:pPr>
              <w:ind w:firstLine="709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8" w:space="0"/>
                <w:left w:val="single" w:color="000000" w:sz="8" w:space="0"/>
                <w:bottom w:val="none" w:color="000000" w:sz="8" w:space="0"/>
                <w:right w:val="none" w:color="000000" w:sz="8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gridSpan w:val="4"/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Нормативный правовой акт Мурманской области, в соответствии с которым Получателю субсидии предоставлены средства из областного бюджета</w:t>
            </w:r>
            <w:r/>
          </w:p>
        </w:tc>
        <w:tc>
          <w:tcPr>
            <w:gridSpan w:val="5"/>
            <w:tcMar>
              <w:left w:w="15" w:type="dxa"/>
              <w:top w:w="15" w:type="dxa"/>
              <w:right w:w="15" w:type="dxa"/>
              <w:bottom w:w="15" w:type="dxa"/>
            </w:tcMar>
            <w:tcW w:w="4677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Соглашение (договор), заключенный между главным распорядителем средств областного бюджета и Получателем субсидии на предо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ставление из областного бюджета средств</w:t>
            </w:r>
            <w:r/>
          </w:p>
        </w:tc>
        <w:tc>
          <w:tcPr>
            <w:gridSpan w:val="5"/>
            <w:tcMar>
              <w:left w:w="15" w:type="dxa"/>
              <w:top w:w="15" w:type="dxa"/>
              <w:right w:w="15" w:type="dxa"/>
              <w:bottom w:w="15" w:type="dxa"/>
            </w:tcMar>
            <w:tcW w:w="4819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Договоры (контракты), заключенные Получателем субсидии в целях исполнения обязательств в рамках соглашения (договора)</w:t>
            </w:r>
            <w:r/>
          </w:p>
        </w:tc>
      </w:tr>
      <w:tr>
        <w:trPr/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425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вид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567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дата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709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номер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1843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цели предоставления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567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дата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709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номер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992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сумма,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br/>
              <w:t xml:space="preserve">тыс. руб.</w:t>
            </w:r>
            <w:r/>
          </w:p>
        </w:tc>
        <w:tc>
          <w:tcPr>
            <w:gridSpan w:val="2"/>
            <w:tcMar>
              <w:left w:w="15" w:type="dxa"/>
              <w:top w:w="15" w:type="dxa"/>
              <w:right w:w="15" w:type="dxa"/>
              <w:bottom w:w="15" w:type="dxa"/>
            </w:tcMar>
            <w:tcW w:w="2409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из них имеется задолженность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567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дата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709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номер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992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сумма, тыс. руб.</w:t>
            </w:r>
            <w:r/>
          </w:p>
        </w:tc>
        <w:tc>
          <w:tcPr>
            <w:gridSpan w:val="2"/>
            <w:tcMar>
              <w:left w:w="15" w:type="dxa"/>
              <w:top w:w="15" w:type="dxa"/>
              <w:right w:w="15" w:type="dxa"/>
              <w:bottom w:w="15" w:type="dxa"/>
            </w:tcMar>
            <w:tcW w:w="2551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из них имеется задолженность</w:t>
            </w:r>
            <w:r/>
          </w:p>
        </w:tc>
      </w:tr>
      <w:tr>
        <w:trPr/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1984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425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5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709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1843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5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709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992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всего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1717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в том числе просроченная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5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709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992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709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всего</w:t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15" w:type="dxa"/>
            </w:tcMar>
            <w:tcW w:w="1843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в том числе просроченная</w:t>
            </w:r>
            <w:r/>
          </w:p>
        </w:tc>
      </w:tr>
    </w:tbl>
    <w:p>
      <w:pPr>
        <w:ind w:firstLine="709"/>
        <w:jc w:val="both"/>
        <w:spacing w:before="247" w:after="247"/>
        <w:shd w:val="clear" w:color="ffffff" w:fill="ffffff"/>
        <w:rPr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cs="PT Serif" w:eastAsia="PT Serif"/>
          <w:color w:val="000000" w:themeColor="text1"/>
          <w:sz w:val="28"/>
        </w:rPr>
        <w:t xml:space="preserve"> </w:t>
      </w:r>
      <w:r/>
    </w:p>
    <w:tbl>
      <w:tblPr>
        <w:tblStyle w:val="779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2838"/>
        <w:gridCol w:w="2206"/>
        <w:gridCol w:w="809"/>
        <w:gridCol w:w="2298"/>
        <w:gridCol w:w="809"/>
        <w:gridCol w:w="244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1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Руководитель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63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98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39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1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(уполномоченное лицо)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63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(должность)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98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39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(расшифровка подписи)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1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Исполнитель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63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98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39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21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63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(должность)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98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(фамилия, имя, отчество)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39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(телефон)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84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«__» ____________ 20__ г.»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98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39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 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______________________________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PT Serif">
    <w:panose1 w:val="020A0603040505020204"/>
  </w:font>
  <w:font w:name="Courier New">
    <w:panose1 w:val="020703090202050204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76271142"/>
      <w:docPartObj>
        <w:docPartGallery w:val="Page Numbers (Top of Page)"/>
        <w:docPartUnique w:val="true"/>
      </w:docPartObj>
      <w:rPr>
        <w:rStyle w:val="935"/>
        <w:rFonts w:ascii="Times New Roman" w:hAnsi="Times New Roman" w:cs="Times New Roman"/>
      </w:rPr>
    </w:sdtPr>
    <w:sdtContent>
      <w:p>
        <w:pPr>
          <w:pStyle w:val="773"/>
          <w:jc w:val="center"/>
          <w:rPr>
            <w:rStyle w:val="935"/>
            <w:rFonts w:ascii="Times New Roman" w:hAnsi="Times New Roman" w:cs="Times New Roman"/>
          </w:rPr>
          <w:framePr w:wrap="none" w:vAnchor="text" w:hAnchor="margin" w:xAlign="center" w:y="1"/>
        </w:pPr>
        <w:r>
          <w:rPr>
            <w:rStyle w:val="935"/>
            <w:rFonts w:ascii="Times New Roman" w:hAnsi="Times New Roman" w:cs="Times New Roman"/>
          </w:rPr>
          <w:fldChar w:fldCharType="begin"/>
        </w:r>
        <w:r>
          <w:rPr>
            <w:rStyle w:val="935"/>
            <w:rFonts w:ascii="Times New Roman" w:hAnsi="Times New Roman" w:cs="Times New Roman"/>
          </w:rPr>
          <w:instrText xml:space="preserve"> PAGE </w:instrText>
        </w:r>
        <w:r>
          <w:rPr>
            <w:rStyle w:val="935"/>
            <w:rFonts w:ascii="Times New Roman" w:hAnsi="Times New Roman" w:cs="Times New Roman"/>
          </w:rPr>
          <w:fldChar w:fldCharType="separate"/>
        </w:r>
        <w:r>
          <w:rPr>
            <w:rStyle w:val="935"/>
            <w:rFonts w:ascii="Times New Roman" w:hAnsi="Times New Roman" w:cs="Times New Roman"/>
          </w:rPr>
          <w:t xml:space="preserve">2</w:t>
        </w:r>
        <w:r>
          <w:rPr>
            <w:rStyle w:val="935"/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77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51926999"/>
      <w:docPartObj>
        <w:docPartGallery w:val="Page Numbers (Top of Page)"/>
        <w:docPartUnique w:val="true"/>
      </w:docPartObj>
      <w:rPr/>
    </w:sdtPr>
    <w:sdtContent>
      <w:p>
        <w:pPr>
          <w:pStyle w:val="773"/>
          <w:rPr>
            <w:rStyle w:val="935"/>
          </w:rPr>
          <w:framePr w:wrap="none" w:vAnchor="text" w:hAnchor="margin" w:xAlign="center" w:y="1"/>
        </w:pPr>
        <w:r>
          <w:rPr>
            <w:rStyle w:val="935"/>
          </w:rPr>
          <w:fldChar w:fldCharType="begin"/>
        </w:r>
        <w:r>
          <w:rPr>
            <w:rStyle w:val="935"/>
          </w:rPr>
          <w:instrText xml:space="preserve"> PAGE </w:instrText>
        </w:r>
        <w:r>
          <w:rPr>
            <w:rStyle w:val="935"/>
          </w:rPr>
          <w:fldChar w:fldCharType="end"/>
        </w:r>
        <w:r/>
      </w:p>
    </w:sdtContent>
  </w:sdt>
  <w:p>
    <w:pPr>
      <w:pStyle w:val="7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</w:style>
  <w:style w:type="paragraph" w:styleId="689">
    <w:name w:val="Heading 1"/>
    <w:basedOn w:val="688"/>
    <w:next w:val="688"/>
    <w:link w:val="756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90">
    <w:name w:val="Heading 2"/>
    <w:basedOn w:val="688"/>
    <w:next w:val="688"/>
    <w:link w:val="757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91">
    <w:name w:val="Heading 3"/>
    <w:basedOn w:val="688"/>
    <w:next w:val="688"/>
    <w:link w:val="758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92">
    <w:name w:val="Heading 4"/>
    <w:basedOn w:val="688"/>
    <w:next w:val="688"/>
    <w:link w:val="759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93">
    <w:name w:val="Heading 5"/>
    <w:basedOn w:val="688"/>
    <w:next w:val="688"/>
    <w:link w:val="760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94">
    <w:name w:val="Heading 6"/>
    <w:basedOn w:val="688"/>
    <w:next w:val="688"/>
    <w:link w:val="761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95">
    <w:name w:val="Heading 7"/>
    <w:basedOn w:val="688"/>
    <w:next w:val="688"/>
    <w:link w:val="762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96">
    <w:name w:val="Heading 8"/>
    <w:basedOn w:val="688"/>
    <w:next w:val="688"/>
    <w:link w:val="763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97">
    <w:name w:val="Heading 9"/>
    <w:basedOn w:val="688"/>
    <w:next w:val="688"/>
    <w:link w:val="764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table" w:styleId="701">
    <w:name w:val="Plain Table 1"/>
    <w:basedOn w:val="69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9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1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2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5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8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19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20" w:customStyle="1">
    <w:name w:val="Heading 1 Char"/>
    <w:basedOn w:val="698"/>
    <w:uiPriority w:val="9"/>
    <w:rPr>
      <w:rFonts w:ascii="Arial" w:hAnsi="Arial" w:cs="Arial" w:eastAsia="Arial"/>
      <w:sz w:val="40"/>
      <w:szCs w:val="40"/>
    </w:rPr>
  </w:style>
  <w:style w:type="character" w:styleId="721" w:customStyle="1">
    <w:name w:val="Heading 2 Char"/>
    <w:basedOn w:val="698"/>
    <w:uiPriority w:val="9"/>
    <w:rPr>
      <w:rFonts w:ascii="Arial" w:hAnsi="Arial" w:cs="Arial" w:eastAsia="Arial"/>
      <w:sz w:val="34"/>
    </w:rPr>
  </w:style>
  <w:style w:type="character" w:styleId="722" w:customStyle="1">
    <w:name w:val="Heading 3 Char"/>
    <w:basedOn w:val="698"/>
    <w:uiPriority w:val="9"/>
    <w:rPr>
      <w:rFonts w:ascii="Arial" w:hAnsi="Arial" w:cs="Arial" w:eastAsia="Arial"/>
      <w:sz w:val="30"/>
      <w:szCs w:val="30"/>
    </w:rPr>
  </w:style>
  <w:style w:type="character" w:styleId="723" w:customStyle="1">
    <w:name w:val="Heading 4 Char"/>
    <w:basedOn w:val="698"/>
    <w:uiPriority w:val="9"/>
    <w:rPr>
      <w:rFonts w:ascii="Arial" w:hAnsi="Arial" w:cs="Arial" w:eastAsia="Arial"/>
      <w:b/>
      <w:bCs/>
      <w:sz w:val="26"/>
      <w:szCs w:val="26"/>
    </w:rPr>
  </w:style>
  <w:style w:type="character" w:styleId="724" w:customStyle="1">
    <w:name w:val="Heading 5 Char"/>
    <w:basedOn w:val="698"/>
    <w:uiPriority w:val="9"/>
    <w:rPr>
      <w:rFonts w:ascii="Arial" w:hAnsi="Arial" w:cs="Arial" w:eastAsia="Arial"/>
      <w:b/>
      <w:bCs/>
      <w:sz w:val="24"/>
      <w:szCs w:val="24"/>
    </w:rPr>
  </w:style>
  <w:style w:type="character" w:styleId="725" w:customStyle="1">
    <w:name w:val="Heading 6 Char"/>
    <w:basedOn w:val="698"/>
    <w:uiPriority w:val="9"/>
    <w:rPr>
      <w:rFonts w:ascii="Arial" w:hAnsi="Arial" w:cs="Arial" w:eastAsia="Arial"/>
      <w:b/>
      <w:bCs/>
      <w:sz w:val="22"/>
      <w:szCs w:val="22"/>
    </w:rPr>
  </w:style>
  <w:style w:type="character" w:styleId="726" w:customStyle="1">
    <w:name w:val="Heading 7 Char"/>
    <w:basedOn w:val="69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27" w:customStyle="1">
    <w:name w:val="Heading 8 Char"/>
    <w:basedOn w:val="698"/>
    <w:uiPriority w:val="9"/>
    <w:rPr>
      <w:rFonts w:ascii="Arial" w:hAnsi="Arial" w:cs="Arial" w:eastAsia="Arial"/>
      <w:i/>
      <w:iCs/>
      <w:sz w:val="22"/>
      <w:szCs w:val="22"/>
    </w:rPr>
  </w:style>
  <w:style w:type="character" w:styleId="728" w:customStyle="1">
    <w:name w:val="Heading 9 Char"/>
    <w:basedOn w:val="698"/>
    <w:uiPriority w:val="9"/>
    <w:rPr>
      <w:rFonts w:ascii="Arial" w:hAnsi="Arial" w:cs="Arial" w:eastAsia="Arial"/>
      <w:i/>
      <w:iCs/>
      <w:sz w:val="21"/>
      <w:szCs w:val="21"/>
    </w:rPr>
  </w:style>
  <w:style w:type="character" w:styleId="729" w:customStyle="1">
    <w:name w:val="Title Char"/>
    <w:basedOn w:val="698"/>
    <w:uiPriority w:val="10"/>
    <w:rPr>
      <w:sz w:val="48"/>
      <w:szCs w:val="48"/>
    </w:rPr>
  </w:style>
  <w:style w:type="character" w:styleId="730" w:customStyle="1">
    <w:name w:val="Subtitle Char"/>
    <w:basedOn w:val="698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character" w:styleId="733" w:customStyle="1">
    <w:name w:val="Header Char"/>
    <w:basedOn w:val="698"/>
    <w:uiPriority w:val="99"/>
  </w:style>
  <w:style w:type="character" w:styleId="734" w:customStyle="1">
    <w:name w:val="Caption Char"/>
    <w:uiPriority w:val="99"/>
  </w:style>
  <w:style w:type="table" w:styleId="735" w:customStyle="1">
    <w:name w:val="Таблица простая 11"/>
    <w:basedOn w:val="69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 w:customStyle="1">
    <w:name w:val="Таблица простая 21"/>
    <w:basedOn w:val="69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Таблица простая 31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 w:customStyle="1">
    <w:name w:val="Таблица простая 41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Таблица простая 51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 w:customStyle="1">
    <w:name w:val="Таблица-сетка 1 светлая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Таблица-сетка 2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Таблица-сетка 3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Таблица-сетка 41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Таблица-сетка 5 темная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Таблица-сетка 6 цветная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Таблица-сетка 7 цветная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Список-таблица 1 светлая1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Список-таблица 2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 w:customStyle="1">
    <w:name w:val="Список-таблица 3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Список-таблица 4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Список-таблица 5 темная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2" w:customStyle="1">
    <w:name w:val="Список-таблица 6 цветная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3" w:customStyle="1">
    <w:name w:val="Список-таблица 7 цветная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character" w:styleId="754" w:customStyle="1">
    <w:name w:val="Footnote Text Char"/>
    <w:uiPriority w:val="99"/>
    <w:rPr>
      <w:sz w:val="18"/>
    </w:rPr>
  </w:style>
  <w:style w:type="character" w:styleId="755" w:customStyle="1">
    <w:name w:val="Endnote Text Char"/>
    <w:uiPriority w:val="99"/>
    <w:rPr>
      <w:sz w:val="20"/>
    </w:rPr>
  </w:style>
  <w:style w:type="character" w:styleId="756" w:customStyle="1">
    <w:name w:val="Заголовок 1 Знак"/>
    <w:link w:val="689"/>
    <w:uiPriority w:val="9"/>
    <w:rPr>
      <w:rFonts w:ascii="Arial" w:hAnsi="Arial" w:cs="Arial" w:eastAsia="Arial"/>
      <w:sz w:val="40"/>
      <w:szCs w:val="40"/>
    </w:rPr>
  </w:style>
  <w:style w:type="character" w:styleId="757" w:customStyle="1">
    <w:name w:val="Заголовок 2 Знак"/>
    <w:link w:val="690"/>
    <w:uiPriority w:val="9"/>
    <w:rPr>
      <w:rFonts w:ascii="Arial" w:hAnsi="Arial" w:cs="Arial" w:eastAsia="Arial"/>
      <w:sz w:val="34"/>
    </w:rPr>
  </w:style>
  <w:style w:type="character" w:styleId="758" w:customStyle="1">
    <w:name w:val="Заголовок 3 Знак"/>
    <w:link w:val="691"/>
    <w:uiPriority w:val="9"/>
    <w:rPr>
      <w:rFonts w:ascii="Arial" w:hAnsi="Arial" w:cs="Arial" w:eastAsia="Arial"/>
      <w:sz w:val="30"/>
      <w:szCs w:val="30"/>
    </w:rPr>
  </w:style>
  <w:style w:type="character" w:styleId="759" w:customStyle="1">
    <w:name w:val="Заголовок 4 Знак"/>
    <w:link w:val="692"/>
    <w:uiPriority w:val="9"/>
    <w:rPr>
      <w:rFonts w:ascii="Arial" w:hAnsi="Arial" w:cs="Arial" w:eastAsia="Arial"/>
      <w:b/>
      <w:bCs/>
      <w:sz w:val="26"/>
      <w:szCs w:val="26"/>
    </w:rPr>
  </w:style>
  <w:style w:type="character" w:styleId="760" w:customStyle="1">
    <w:name w:val="Заголовок 5 Знак"/>
    <w:link w:val="693"/>
    <w:uiPriority w:val="9"/>
    <w:rPr>
      <w:rFonts w:ascii="Arial" w:hAnsi="Arial" w:cs="Arial" w:eastAsia="Arial"/>
      <w:b/>
      <w:bCs/>
      <w:sz w:val="24"/>
      <w:szCs w:val="24"/>
    </w:rPr>
  </w:style>
  <w:style w:type="character" w:styleId="761" w:customStyle="1">
    <w:name w:val="Заголовок 6 Знак"/>
    <w:link w:val="694"/>
    <w:uiPriority w:val="9"/>
    <w:rPr>
      <w:rFonts w:ascii="Arial" w:hAnsi="Arial" w:cs="Arial" w:eastAsia="Arial"/>
      <w:b/>
      <w:bCs/>
      <w:sz w:val="22"/>
      <w:szCs w:val="22"/>
    </w:rPr>
  </w:style>
  <w:style w:type="character" w:styleId="762" w:customStyle="1">
    <w:name w:val="Заголовок 7 Знак"/>
    <w:link w:val="69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3" w:customStyle="1">
    <w:name w:val="Заголовок 8 Знак"/>
    <w:link w:val="696"/>
    <w:uiPriority w:val="9"/>
    <w:rPr>
      <w:rFonts w:ascii="Arial" w:hAnsi="Arial" w:cs="Arial" w:eastAsia="Arial"/>
      <w:i/>
      <w:iCs/>
      <w:sz w:val="22"/>
      <w:szCs w:val="22"/>
    </w:rPr>
  </w:style>
  <w:style w:type="character" w:styleId="764" w:customStyle="1">
    <w:name w:val="Заголовок 9 Знак"/>
    <w:link w:val="697"/>
    <w:uiPriority w:val="9"/>
    <w:rPr>
      <w:rFonts w:ascii="Arial" w:hAnsi="Arial" w:cs="Arial" w:eastAsia="Arial"/>
      <w:i/>
      <w:iCs/>
      <w:sz w:val="21"/>
      <w:szCs w:val="21"/>
    </w:rPr>
  </w:style>
  <w:style w:type="paragraph" w:styleId="765">
    <w:name w:val="Title"/>
    <w:basedOn w:val="688"/>
    <w:next w:val="688"/>
    <w:link w:val="766"/>
    <w:uiPriority w:val="10"/>
    <w:qFormat/>
    <w:pPr>
      <w:contextualSpacing/>
      <w:spacing w:before="300"/>
    </w:pPr>
    <w:rPr>
      <w:sz w:val="48"/>
      <w:szCs w:val="48"/>
    </w:rPr>
  </w:style>
  <w:style w:type="character" w:styleId="766" w:customStyle="1">
    <w:name w:val="Заголовок Знак"/>
    <w:link w:val="765"/>
    <w:uiPriority w:val="10"/>
    <w:rPr>
      <w:sz w:val="48"/>
      <w:szCs w:val="48"/>
    </w:rPr>
  </w:style>
  <w:style w:type="paragraph" w:styleId="767">
    <w:name w:val="Subtitle"/>
    <w:basedOn w:val="688"/>
    <w:next w:val="688"/>
    <w:link w:val="768"/>
    <w:uiPriority w:val="11"/>
    <w:qFormat/>
    <w:pPr>
      <w:spacing w:before="200"/>
    </w:pPr>
    <w:rPr>
      <w:sz w:val="24"/>
      <w:szCs w:val="24"/>
    </w:rPr>
  </w:style>
  <w:style w:type="character" w:styleId="768" w:customStyle="1">
    <w:name w:val="Подзаголовок Знак"/>
    <w:link w:val="767"/>
    <w:uiPriority w:val="11"/>
    <w:rPr>
      <w:sz w:val="24"/>
      <w:szCs w:val="24"/>
    </w:rPr>
  </w:style>
  <w:style w:type="paragraph" w:styleId="769">
    <w:name w:val="Quote"/>
    <w:basedOn w:val="688"/>
    <w:next w:val="688"/>
    <w:link w:val="770"/>
    <w:uiPriority w:val="29"/>
    <w:qFormat/>
    <w:pPr>
      <w:ind w:left="720" w:right="720"/>
    </w:pPr>
    <w:rPr>
      <w:i/>
    </w:rPr>
  </w:style>
  <w:style w:type="character" w:styleId="770" w:customStyle="1">
    <w:name w:val="Цитата 2 Знак"/>
    <w:link w:val="769"/>
    <w:uiPriority w:val="29"/>
    <w:rPr>
      <w:i/>
    </w:rPr>
  </w:style>
  <w:style w:type="paragraph" w:styleId="771">
    <w:name w:val="Intense Quote"/>
    <w:basedOn w:val="688"/>
    <w:next w:val="688"/>
    <w:link w:val="77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 w:customStyle="1">
    <w:name w:val="Выделенная цитата Знак"/>
    <w:link w:val="771"/>
    <w:uiPriority w:val="30"/>
    <w:rPr>
      <w:i/>
    </w:rPr>
  </w:style>
  <w:style w:type="paragraph" w:styleId="773">
    <w:name w:val="Header"/>
    <w:basedOn w:val="688"/>
    <w:link w:val="7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4" w:customStyle="1">
    <w:name w:val="Верхний колонтитул Знак"/>
    <w:link w:val="773"/>
    <w:uiPriority w:val="99"/>
  </w:style>
  <w:style w:type="paragraph" w:styleId="775">
    <w:name w:val="Footer"/>
    <w:basedOn w:val="688"/>
    <w:link w:val="7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6" w:customStyle="1">
    <w:name w:val="Footer Char"/>
    <w:uiPriority w:val="99"/>
  </w:style>
  <w:style w:type="paragraph" w:styleId="777">
    <w:name w:val="Caption"/>
    <w:basedOn w:val="688"/>
    <w:next w:val="688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78" w:customStyle="1">
    <w:name w:val="Нижний колонтитул Знак"/>
    <w:link w:val="775"/>
    <w:uiPriority w:val="99"/>
  </w:style>
  <w:style w:type="table" w:styleId="779">
    <w:name w:val="Table Grid"/>
    <w:basedOn w:val="69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0" w:customStyle="1">
    <w:name w:val="Table Grid Light"/>
    <w:basedOn w:val="69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1" w:customStyle="1">
    <w:name w:val="Таблица простая 11"/>
    <w:basedOn w:val="69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 w:customStyle="1">
    <w:name w:val="Таблица простая 21"/>
    <w:basedOn w:val="69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 w:customStyle="1">
    <w:name w:val="Таблица простая 31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 w:customStyle="1">
    <w:name w:val="Таблица простая 41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Таблица простая 51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 w:customStyle="1">
    <w:name w:val="Таблица-сетка 1 светлая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Таблица-сетка 2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Таблица-сетка 3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Таблица-сетка 41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 w:customStyle="1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9" w:customStyle="1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0" w:customStyle="1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1" w:customStyle="1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2" w:customStyle="1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3" w:customStyle="1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4" w:customStyle="1">
    <w:name w:val="Таблица-сетка 5 темная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1" w:customStyle="1">
    <w:name w:val="Таблица-сетка 6 цветная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2" w:customStyle="1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3" w:customStyle="1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4" w:customStyle="1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5" w:customStyle="1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6" w:customStyle="1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7" w:customStyle="1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8" w:customStyle="1">
    <w:name w:val="Таблица-сетка 7 цветная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Список-таблица 1 светлая1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Список-таблица 2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9" w:customStyle="1">
    <w:name w:val="Список-таблица 3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Список-таблица 4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Список-таблица 5 темная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Список-таблица 6 цветная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1" w:customStyle="1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2" w:customStyle="1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3" w:customStyle="1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4" w:customStyle="1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5" w:customStyle="1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6" w:customStyle="1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7" w:customStyle="1">
    <w:name w:val="Список-таблица 7 цветная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ned - Accent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5" w:customStyle="1">
    <w:name w:val="Lined - Accent 1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6" w:customStyle="1">
    <w:name w:val="Lined - Accent 2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7" w:customStyle="1">
    <w:name w:val="Lined - Accent 3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8" w:customStyle="1">
    <w:name w:val="Lined - Accent 4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9" w:customStyle="1">
    <w:name w:val="Lined - Accent 5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0" w:customStyle="1">
    <w:name w:val="Lined - Accent 6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1" w:customStyle="1">
    <w:name w:val="Bordered &amp; Lined - Accent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2" w:customStyle="1">
    <w:name w:val="Bordered &amp; Lined - Accent 1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3" w:customStyle="1">
    <w:name w:val="Bordered &amp; Lined - Accent 2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4" w:customStyle="1">
    <w:name w:val="Bordered &amp; Lined - Accent 3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5" w:customStyle="1">
    <w:name w:val="Bordered &amp; Lined - Accent 4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6" w:customStyle="1">
    <w:name w:val="Bordered &amp; Lined - Accent 5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7" w:customStyle="1">
    <w:name w:val="Bordered &amp; Lined - Accent 6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8" w:customStyle="1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9" w:customStyle="1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0" w:customStyle="1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1" w:customStyle="1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2" w:customStyle="1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3" w:customStyle="1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4" w:customStyle="1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05">
    <w:name w:val="Hyperlink"/>
    <w:uiPriority w:val="99"/>
    <w:unhideWhenUsed/>
    <w:rPr>
      <w:color w:val="0563C1" w:themeColor="hyperlink"/>
      <w:u w:val="single"/>
    </w:rPr>
  </w:style>
  <w:style w:type="paragraph" w:styleId="906">
    <w:name w:val="footnote text"/>
    <w:basedOn w:val="688"/>
    <w:link w:val="907"/>
    <w:uiPriority w:val="99"/>
    <w:semiHidden/>
    <w:unhideWhenUsed/>
    <w:pPr>
      <w:spacing w:after="40" w:line="240" w:lineRule="auto"/>
    </w:pPr>
    <w:rPr>
      <w:sz w:val="18"/>
    </w:rPr>
  </w:style>
  <w:style w:type="character" w:styleId="907" w:customStyle="1">
    <w:name w:val="Текст сноски Знак"/>
    <w:link w:val="906"/>
    <w:uiPriority w:val="99"/>
    <w:rPr>
      <w:sz w:val="18"/>
    </w:rPr>
  </w:style>
  <w:style w:type="character" w:styleId="908">
    <w:name w:val="footnote reference"/>
    <w:uiPriority w:val="99"/>
    <w:unhideWhenUsed/>
    <w:rPr>
      <w:vertAlign w:val="superscript"/>
    </w:rPr>
  </w:style>
  <w:style w:type="paragraph" w:styleId="909">
    <w:name w:val="endnote text"/>
    <w:basedOn w:val="688"/>
    <w:link w:val="910"/>
    <w:uiPriority w:val="99"/>
    <w:semiHidden/>
    <w:unhideWhenUsed/>
    <w:pPr>
      <w:spacing w:after="0" w:line="240" w:lineRule="auto"/>
    </w:pPr>
    <w:rPr>
      <w:sz w:val="20"/>
    </w:rPr>
  </w:style>
  <w:style w:type="character" w:styleId="910" w:customStyle="1">
    <w:name w:val="Текст концевой сноски Знак"/>
    <w:link w:val="909"/>
    <w:uiPriority w:val="99"/>
    <w:rPr>
      <w:sz w:val="20"/>
    </w:rPr>
  </w:style>
  <w:style w:type="character" w:styleId="911">
    <w:name w:val="endnote reference"/>
    <w:uiPriority w:val="99"/>
    <w:semiHidden/>
    <w:unhideWhenUsed/>
    <w:rPr>
      <w:vertAlign w:val="superscript"/>
    </w:rPr>
  </w:style>
  <w:style w:type="paragraph" w:styleId="912">
    <w:name w:val="toc 1"/>
    <w:basedOn w:val="688"/>
    <w:next w:val="688"/>
    <w:uiPriority w:val="39"/>
    <w:unhideWhenUsed/>
    <w:pPr>
      <w:spacing w:after="57"/>
    </w:pPr>
  </w:style>
  <w:style w:type="paragraph" w:styleId="913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914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915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916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917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918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919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920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688"/>
    <w:next w:val="688"/>
    <w:uiPriority w:val="99"/>
    <w:unhideWhenUsed/>
    <w:pPr>
      <w:spacing w:after="0"/>
    </w:pPr>
  </w:style>
  <w:style w:type="paragraph" w:styleId="923">
    <w:name w:val="No Spacing"/>
    <w:basedOn w:val="688"/>
    <w:uiPriority w:val="1"/>
    <w:qFormat/>
    <w:pPr>
      <w:spacing w:after="0" w:line="240" w:lineRule="auto"/>
    </w:pPr>
  </w:style>
  <w:style w:type="paragraph" w:styleId="924">
    <w:name w:val="List Paragraph"/>
    <w:basedOn w:val="688"/>
    <w:uiPriority w:val="34"/>
    <w:qFormat/>
    <w:pPr>
      <w:contextualSpacing/>
      <w:ind w:left="720"/>
    </w:pPr>
  </w:style>
  <w:style w:type="paragraph" w:styleId="925" w:customStyle="1">
    <w:name w:val="ConsPlusNormal"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sz w:val="20"/>
      <w:szCs w:val="20"/>
      <w:lang w:eastAsia="ru-RU"/>
    </w:rPr>
  </w:style>
  <w:style w:type="character" w:styleId="926">
    <w:name w:val="Strong"/>
    <w:uiPriority w:val="22"/>
    <w:qFormat/>
    <w:rPr>
      <w:b/>
      <w:bCs/>
    </w:rPr>
  </w:style>
  <w:style w:type="character" w:styleId="927">
    <w:name w:val="annotation reference"/>
    <w:basedOn w:val="698"/>
    <w:uiPriority w:val="99"/>
    <w:semiHidden/>
    <w:unhideWhenUsed/>
    <w:rPr>
      <w:sz w:val="16"/>
      <w:szCs w:val="16"/>
    </w:rPr>
  </w:style>
  <w:style w:type="paragraph" w:styleId="928">
    <w:name w:val="annotation text"/>
    <w:basedOn w:val="688"/>
    <w:link w:val="92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9" w:customStyle="1">
    <w:name w:val="Текст примечания Знак"/>
    <w:basedOn w:val="698"/>
    <w:link w:val="928"/>
    <w:uiPriority w:val="99"/>
    <w:semiHidden/>
    <w:rPr>
      <w:sz w:val="20"/>
      <w:szCs w:val="20"/>
    </w:rPr>
  </w:style>
  <w:style w:type="paragraph" w:styleId="930">
    <w:name w:val="annotation subject"/>
    <w:basedOn w:val="928"/>
    <w:next w:val="928"/>
    <w:link w:val="931"/>
    <w:uiPriority w:val="99"/>
    <w:semiHidden/>
    <w:unhideWhenUsed/>
    <w:rPr>
      <w:b/>
      <w:bCs/>
    </w:rPr>
  </w:style>
  <w:style w:type="character" w:styleId="931" w:customStyle="1">
    <w:name w:val="Тема примечания Знак"/>
    <w:basedOn w:val="929"/>
    <w:link w:val="930"/>
    <w:uiPriority w:val="99"/>
    <w:semiHidden/>
    <w:rPr>
      <w:b/>
      <w:bCs/>
      <w:sz w:val="20"/>
      <w:szCs w:val="20"/>
    </w:rPr>
  </w:style>
  <w:style w:type="paragraph" w:styleId="932">
    <w:name w:val="Balloon Text"/>
    <w:basedOn w:val="688"/>
    <w:link w:val="93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33" w:customStyle="1">
    <w:name w:val="Текст выноски Знак"/>
    <w:basedOn w:val="698"/>
    <w:link w:val="932"/>
    <w:uiPriority w:val="99"/>
    <w:semiHidden/>
    <w:rPr>
      <w:rFonts w:ascii="Segoe UI" w:hAnsi="Segoe UI" w:cs="Segoe UI"/>
      <w:sz w:val="18"/>
      <w:szCs w:val="18"/>
    </w:rPr>
  </w:style>
  <w:style w:type="paragraph" w:styleId="934">
    <w:name w:val="Normal (Web)"/>
    <w:basedOn w:val="68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935">
    <w:name w:val="page number"/>
    <w:basedOn w:val="698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s://login.consultant.ru/link/?req=doc&amp;base=RLAW087&amp;n=134129&amp;dst=1000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C8AC02A-178A-6848-B253-9E99357A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revision>3</cp:revision>
  <dcterms:created xsi:type="dcterms:W3CDTF">2024-12-13T12:27:00Z</dcterms:created>
  <dcterms:modified xsi:type="dcterms:W3CDTF">2024-12-13T12:33:47Z</dcterms:modified>
</cp:coreProperties>
</file>