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2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Государственной программе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ПРАВИЛА</w:t>
      </w:r>
    </w:p>
    <w:p w:rsidR="00A435A4" w:rsidRDefault="00A435A4" w:rsidP="00A435A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ПРЕДОСТАВЛЕНИЯ И РАСПРЕДЕЛЕНИЯ СУБСИДИЙ ИЗ ОБЛАСТНОГО</w:t>
      </w:r>
    </w:p>
    <w:p w:rsidR="00A435A4" w:rsidRDefault="00A435A4" w:rsidP="00A435A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БЮДЖЕТА БЮДЖЕТАМ МУНИЦИПАЛЬНЫХ ОБРАЗОВАНИЙ МУРМАНСКОЙ</w:t>
      </w:r>
    </w:p>
    <w:p w:rsidR="00A435A4" w:rsidRDefault="00A435A4" w:rsidP="00A435A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ОБЛАСТИ НА МЕРОПРИЯТИЯ ПО СОЗДАНИЮ ОТКРЫТЫХ ПРОСТРАНСТВ</w:t>
      </w:r>
    </w:p>
    <w:p w:rsidR="00A435A4" w:rsidRDefault="00A435A4" w:rsidP="00A435A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ДЛЯ ПОДДЕРЖКИ И РАЗВИТИЯ МОЛОДЕЖНЫХ ИНИЦИАТИВ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Настоящие Правила устанавливают порядок, цели и условия предоставления и распределения субсидий из областного бюджета бюджетам муниципальных образований Мурманской области на мероприятия по созданию открытых пространств для поддержки и развития молодежных инициатив в Мурманской области (далее - Субсидия).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Субсидии предоставляются бюджетам муниципальных образований Мурманской области в целях софинансирования расходных обязательств, возникающих при выполнении полномочий органов местного самоуправления муниципальных образований по вопросам местного значения, на мероприятия по созданию открытых пространств для поддержки и развития молодежных инициатив в Мурманской области (далее - мероприятие по созданию молодежных пространств).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Целью предоставления субсидии является создание молодежных пространств на базе помещения, находящегося в муниципальной собственности, в соответствии с концепцией оформления открытых пространств для поддержки и развития молодежных инициатив (далее - Концепция), разработанной Министерством спорта и молодежной политики Мурманской области (далее - Министерство) для каждого муниципального образования - победителя конкурсного отбора на предоставление Субсидии (далее - конкурсный отбор).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Разработанная Концепция утверждается приказом Министерства, предоставляется для ее реализации муниципальному образованию - победителю конкурсного отбора и является приложением к Соглашению на предоставление субсидии между Министерством и органом местного самоуправления муниципального образования.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Мероприятия по созданию молодежных пространств включают в себя проведение текущих ремонтных работ помещений, находящихся в собственности муниципальных образований Мурманской области, предназначенных для создания молодежных пространств, а также укрепление материально-технической базы указанных помещений в соответствии с Концепцией.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За счет Субсидий предусматривается возмещение затрат по следующим видам расходов: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затраты на проведение текущих ремонтных работ, в том числе закупки необходимых для их проведения материалов;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затраты на приобретение основных средств и материальных запасов для использования в данных помещениях в рамках реализации Концепции.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счет Субсидий запрещается осуществлять иные виды расходов.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Субсидии предоставляются Министерством в соответствии со сводной бюджетной росписью областного бюджета, кассовым планом выплат, в пределах лимитов бюджетных обязательств, предусмотренных на указанные цели.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9"/>
      <w:bookmarkEnd w:id="0"/>
      <w:r>
        <w:rPr>
          <w:rFonts w:ascii="Arial" w:hAnsi="Arial" w:cs="Arial"/>
          <w:sz w:val="20"/>
          <w:szCs w:val="20"/>
        </w:rPr>
        <w:t>6. Министерство берет на себя обязательства на осуществление конкурсного отбора и определение победителя на предоставление Субсидии из областного бюджета на проведение мероприятий по созданию молодежных пространств в Мурманской области.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Критериями отбора являются: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- наличие документально подтвержденного права муниципальной собственности на помещение, предназначенное под молодежное пространство, общей площадью не менее 120 кв. м, в состоянии, не требующем капитального ремонта и реконструкции, находящегося в ведомственной принадлежности сферы молодежной политики или культуры;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подтверждение обязательства муниципального образования нести расходы по содержанию помещения, предназначенного под молодежное пространство, а также по обслуживанию материально-технического оснащения молодежного пространства;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финансирования мероприятий по работе с молодежью в муниципальной(</w:t>
      </w:r>
      <w:proofErr w:type="spellStart"/>
      <w:r>
        <w:rPr>
          <w:rFonts w:ascii="Arial" w:hAnsi="Arial" w:cs="Arial"/>
          <w:sz w:val="20"/>
          <w:szCs w:val="20"/>
        </w:rPr>
        <w:t>ых</w:t>
      </w:r>
      <w:proofErr w:type="spellEnd"/>
      <w:r>
        <w:rPr>
          <w:rFonts w:ascii="Arial" w:hAnsi="Arial" w:cs="Arial"/>
          <w:sz w:val="20"/>
          <w:szCs w:val="20"/>
        </w:rPr>
        <w:t>) программе(мах);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численность молодежи в возрасте 14 - 30 лет по состоянию на 1 января 2019 года, проживающей в муниципальном образовании: для городских округов - не менее 6000 человек, муниципальных районов - не менее 7000 человек;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отсутствие на территории муниципального образования учреждения молодежной политики или наличие не более одного;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рост в 2019 году числа молодежи, задействованной в мероприятиях по направлениям государственной молодежной политики, по отношению к 2018 году в соответствии с ведомственной государственной отчетностью;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победителей в 2019 - 2020 гг. среди молодежных и детских общественных объединений и (или) физических лиц муниципального образования в конкурсах на соискание грантов на реализацию молодежных проектов (программ) областного и (или) федерального уровня;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проекта плана мероприятий по смысловому наполнению и использованию молодежного пространства.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Условиями предоставления Субсидии из областного бюджета бюджетам муниципальных образований Мурманской области являются: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правового акта муниципального образования, утверждающего перечень мероприятий, в целях софинансирования которых предоставляется Субсидия;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согласие муниципального образования на расходование Субсидии в строгом соответствии с Концепцией;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заключение между Министерством и органом местного самоуправления муниципального образования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невыполнение предусмотренных указанным соглашением обязательств (далее - Соглашение).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за счет средств Субсидии осуществляются закупки товаров, работ, услуг конкурентными способами определения поставщиков (подрядчиков, исполнителей) (открытый конкурс, конкурс с ограниченным участием, двухэтапный конкурс, электронный аукцион, запрос предложений, запрос котировок в электронной форме) (далее - закупка), обязательным условием предоставления Субсидии является централизация закупок 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частью 7 статьи 26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определение поставщиков (подрядчиков, исполнителей) осуществляется уполномоченным органом, уполномоченным учреждением, полномочия которого определены решением Правительства Мурманской области.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Закупки товаров, работ, услуг за счет средств Субсидии в соответствии с Федеральным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18.07.2011 N 223-ФЗ "О закупках товаров, работ, услуг отдельными видами юридических лиц" осуществляются заказчиками самостоятельно.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Показателями результативности использования Субсидии муниципальным образованием является: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процент выполнения мероприятий по проведению ремонтных работ помещения, предназначенного под молодежное пространство, от общего объема запланированных работ в соответствии с Концепцией;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процент выполнения мероприятий по приобретению основных средств и материальных запасов для использования в помещении, предназначенном под молодежное пространство, от общего объема приобретенного в соответствии с Концепцией.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Оценка результативности предоставления Субсидии осуществляется Министерством исходя из степени достижения показателя результативности на основании отчетных данных, представленных муниципальным образованием по итогам года получения Субсидии, в соответствии с </w:t>
      </w:r>
      <w:hyperlink w:anchor="Par73" w:history="1">
        <w:r>
          <w:rPr>
            <w:rFonts w:ascii="Arial" w:hAnsi="Arial" w:cs="Arial"/>
            <w:color w:val="0000FF"/>
            <w:sz w:val="20"/>
            <w:szCs w:val="20"/>
          </w:rPr>
          <w:t>пунктом 21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Значения показателей результативности использования Субсидии устанавливаются Соглашением.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Информация об условиях и сроках проведения отбора муниципальных образований для предоставления Субсидии публикуется на странице Министерства в информационно-телекоммуникационной сети Интернет.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2"/>
      <w:bookmarkEnd w:id="1"/>
      <w:r>
        <w:rPr>
          <w:rFonts w:ascii="Arial" w:hAnsi="Arial" w:cs="Arial"/>
          <w:sz w:val="20"/>
          <w:szCs w:val="20"/>
        </w:rPr>
        <w:t xml:space="preserve">11. Администрация муниципального образования представляет в Министерство заявку о потребности в средствах из областного бюджета на </w:t>
      </w:r>
      <w:proofErr w:type="spellStart"/>
      <w:r>
        <w:rPr>
          <w:rFonts w:ascii="Arial" w:hAnsi="Arial" w:cs="Arial"/>
          <w:sz w:val="20"/>
          <w:szCs w:val="20"/>
        </w:rPr>
        <w:t>софинансирование</w:t>
      </w:r>
      <w:proofErr w:type="spellEnd"/>
      <w:r>
        <w:rPr>
          <w:rFonts w:ascii="Arial" w:hAnsi="Arial" w:cs="Arial"/>
          <w:sz w:val="20"/>
          <w:szCs w:val="20"/>
        </w:rPr>
        <w:t xml:space="preserve"> мероприятий по созданию открытых пространств для поддержки и развития молодежных инициатив в Мурманской области (далее - Заявка) по форме согласно приложению к настоящим Правилам.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Заявке должны быть приложены следующие документы: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заверенная копия правового акта муниципального образования, утверждающего перечень мероприятий муниципальной программы, в целях софинансирования которых предоставляется Субсидия;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заверенная копия правового акта муниципального образования, предусматривающего финансирование мероприятий по работе с молодежью;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заверенная копия документа, подтверждающего право муниципальной собственности на помещение, предназначенное под молодежное пространство;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заверенная копия экспликации помещения (кв. м), предназначенного под молодежное пространство;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заверенные копии документов, подтверждающих получение грантов молодежными и детскими общественными объединениями и (или) физическими лицами муниципального образования в конкурсах по реализации молодежных проектов (программ) областного и (или) федерального уровня;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письмо за подписью главы администрации муниципального образования об обязательстве муниципального образования нести расходы по содержанию помещения, предназначенного под молодежное пространство, а также дальнейшему обслуживанию материально-технического оснащения молодежного пространства;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письмо за подписью главы администрации муниципального образования об отсутствии необходимости проведения капитального ремонта или реконструкции помещения, предназначенного под молодежное пространство; фотографии помещения, отражающие состояние стен, потолка, пола, окон, дверей, входа в помещение;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проект плана мероприятий по смысловому наполнению и использованию молодежного пространства, подписанный главой муниципального образования.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Министерство в течение 5 рабочих дней со дня окончания срока подачи Заявок осуществляет рассмотрение Заявок и приложенных к ним документов в соответствии с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пунктом 11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по результатам которого принимает следующие решения: о признании муниципального образования </w:t>
      </w:r>
      <w:r>
        <w:rPr>
          <w:rFonts w:ascii="Arial" w:hAnsi="Arial" w:cs="Arial"/>
          <w:sz w:val="20"/>
          <w:szCs w:val="20"/>
        </w:rPr>
        <w:lastRenderedPageBreak/>
        <w:t xml:space="preserve">победителем конкурсного отбора с указанием размера Субсидии, определенного в соответствии с </w:t>
      </w:r>
      <w:hyperlink w:anchor="Par55" w:history="1">
        <w:r>
          <w:rPr>
            <w:rFonts w:ascii="Arial" w:hAnsi="Arial" w:cs="Arial"/>
            <w:color w:val="0000FF"/>
            <w:sz w:val="20"/>
            <w:szCs w:val="20"/>
          </w:rPr>
          <w:t>пунктом 14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или об отказе в признании муниципального образования победителем конкурсного отбора.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 Министерства оформляется приказом.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Основанием для отказа в признании муниципального образования победителем конкурсного отбора является несоответствие критериям отбора, перечисленным в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пункте 6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Правил, а также отсутствие правильно оформленных документов, указанных в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п. 11</w:t>
        </w:r>
      </w:hyperlink>
      <w:r>
        <w:rPr>
          <w:rFonts w:ascii="Arial" w:hAnsi="Arial" w:cs="Arial"/>
          <w:sz w:val="20"/>
          <w:szCs w:val="20"/>
        </w:rPr>
        <w:t xml:space="preserve"> настоящих Правил.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55"/>
      <w:bookmarkEnd w:id="2"/>
      <w:r>
        <w:rPr>
          <w:rFonts w:ascii="Arial" w:hAnsi="Arial" w:cs="Arial"/>
          <w:sz w:val="20"/>
          <w:szCs w:val="20"/>
        </w:rPr>
        <w:t>14. Общий объем Субсидии, предоставляемой в текущем финансовом году из областного бюджета бюджетам муниципальных образований Мурманской области, определяется по следующей формуле: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9"/>
          <w:sz w:val="20"/>
          <w:szCs w:val="20"/>
          <w:lang w:eastAsia="ru-RU"/>
        </w:rPr>
        <w:drawing>
          <wp:inline distT="0" distB="0" distL="0" distR="0">
            <wp:extent cx="114300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Zi</w:t>
      </w:r>
      <w:proofErr w:type="spellEnd"/>
      <w:r>
        <w:rPr>
          <w:rFonts w:ascii="Arial" w:hAnsi="Arial" w:cs="Arial"/>
          <w:sz w:val="20"/>
          <w:szCs w:val="20"/>
        </w:rPr>
        <w:t xml:space="preserve"> - объем Субсидии, предоставляемой </w:t>
      </w:r>
      <w:proofErr w:type="spellStart"/>
      <w:r>
        <w:rPr>
          <w:rFonts w:ascii="Arial" w:hAnsi="Arial" w:cs="Arial"/>
          <w:sz w:val="20"/>
          <w:szCs w:val="20"/>
        </w:rPr>
        <w:t>i-му</w:t>
      </w:r>
      <w:proofErr w:type="spellEnd"/>
      <w:r>
        <w:rPr>
          <w:rFonts w:ascii="Arial" w:hAnsi="Arial" w:cs="Arial"/>
          <w:sz w:val="20"/>
          <w:szCs w:val="20"/>
        </w:rPr>
        <w:t xml:space="preserve"> муниципальному образованию - победителю конкурсного отбора в соответствии с решением Министерства, утвержденным по результатам конкурсного отбора в 2020 году;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- объем субсидии, предоставляемой муниципальным образованиям - победителям конкурсного отбора в текущем финансовом году.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 Размер Субсидии, предоставляемой бюджету i-го муниципального образования - победителя конкурсного отбора в текущем финансовом году, определяется по формуле: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P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lang w:val="en-US"/>
        </w:rPr>
      </w:pPr>
      <w:r w:rsidRPr="00A435A4">
        <w:rPr>
          <w:rFonts w:ascii="Arial" w:hAnsi="Arial" w:cs="Arial"/>
          <w:sz w:val="20"/>
          <w:szCs w:val="20"/>
          <w:lang w:val="en-US"/>
        </w:rPr>
        <w:t xml:space="preserve">Si = S / P x Pi, </w:t>
      </w:r>
      <w:r>
        <w:rPr>
          <w:rFonts w:ascii="Arial" w:hAnsi="Arial" w:cs="Arial"/>
          <w:sz w:val="20"/>
          <w:szCs w:val="20"/>
        </w:rPr>
        <w:t>где</w:t>
      </w:r>
      <w:r w:rsidRPr="00A435A4">
        <w:rPr>
          <w:rFonts w:ascii="Arial" w:hAnsi="Arial" w:cs="Arial"/>
          <w:sz w:val="20"/>
          <w:szCs w:val="20"/>
          <w:lang w:val="en-US"/>
        </w:rPr>
        <w:t>:</w:t>
      </w:r>
    </w:p>
    <w:p w:rsidR="00A435A4" w:rsidRP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- общий объем потребности муниципальных образований - победителей конкурсного отбора, заявленных в текущем году;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Pi</w:t>
      </w:r>
      <w:proofErr w:type="spellEnd"/>
      <w:r>
        <w:rPr>
          <w:rFonts w:ascii="Arial" w:hAnsi="Arial" w:cs="Arial"/>
          <w:sz w:val="20"/>
          <w:szCs w:val="20"/>
        </w:rPr>
        <w:t xml:space="preserve"> - объем потребности i-го муниципального образования - победителя конкурсного отбора в текущем году на предоставление Субсидии в соответствии с Заявкой.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 Уровень софинансирования расходного обязательства муниципального образования, источником которого является Субсидия, устанавливается в соответствии с предельным уровнем софинансирования из областного бюджета расходного обязательства муниципального образования, утвержденным постановлением Правительства Мурманской области.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Предоставление Субсидии осуществляется в соответствии с Соглашением, заключенным между Министерством и органом местного самоуправления муниципального образования, согласно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Правилам</w:t>
        </w:r>
      </w:hyperlink>
      <w:r>
        <w:rPr>
          <w:rFonts w:ascii="Arial" w:hAnsi="Arial" w:cs="Arial"/>
          <w:sz w:val="20"/>
          <w:szCs w:val="20"/>
        </w:rPr>
        <w:t xml:space="preserve"> формирования, предоставления и распределения субсидий из областного бюджета местным бюджетам Мурманской области, утвержденным постановлением Правительства Мурманской области от 05.09.2011 N 445-ПП (далее - Правила 445-ПП).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Соглашение заключается в соответствии с типовой формой, утвержденной Министерством финансов Мурманской области (далее - Министерство финансов).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Администрация муниципального образования - победитель конкурсного отбора (далее - администрация) ежемесячно представляет в Министерство в срок до 20-го числа месяца, предшествующего месяцу финансирования, заявку на финансирование Субсидии по утвержденной Министерством форме, являющейся приложением к Соглашению.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Министерство перечисляет Субсидии в бюджет муниципального образования в установленном порядке на счет территориального органа Федерального казначейства, открытый для кассового обслуживания исполнения местного бюджета, на лицевой счет соответствующего администратора доходов, уполномоченного на использование Субсидии.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20. В случае если объем бюджетных ассигнований в местном бюджете на исполнение расходного обязательства муниципального образования предусмотрен в объеме, превышающем размер расходного обязательства муниципального образования, в целях софинансирования которого предоставляется Субсидия, указанные бюджетные ассигнования предусматриваются по иным кодам классификации </w:t>
      </w:r>
      <w:r>
        <w:rPr>
          <w:rFonts w:ascii="Arial" w:hAnsi="Arial" w:cs="Arial"/>
          <w:sz w:val="20"/>
          <w:szCs w:val="20"/>
        </w:rPr>
        <w:lastRenderedPageBreak/>
        <w:t xml:space="preserve">расходов, отличным от кодов классификации расходов местных бюджетов, по которым предусмотрены бюджетные ассигнования на исполнение расходного обязательства муниципального образования, </w:t>
      </w:r>
      <w:proofErr w:type="spellStart"/>
      <w:r>
        <w:rPr>
          <w:rFonts w:ascii="Arial" w:hAnsi="Arial" w:cs="Arial"/>
          <w:sz w:val="20"/>
          <w:szCs w:val="20"/>
        </w:rPr>
        <w:t>софинансируемого</w:t>
      </w:r>
      <w:proofErr w:type="spellEnd"/>
      <w:r>
        <w:rPr>
          <w:rFonts w:ascii="Arial" w:hAnsi="Arial" w:cs="Arial"/>
          <w:sz w:val="20"/>
          <w:szCs w:val="20"/>
        </w:rPr>
        <w:t xml:space="preserve"> из областного бюджета, либо уровень софинансирования, указываемый в Соглашении, рассчитывается исходя из общего объема бюджетных ассигнований, предусмотренных в местном бюджете на исполнение расходного обязательства, и суммы Субсидии, предоставляемой из областного бюджета.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3"/>
      <w:bookmarkEnd w:id="3"/>
      <w:r>
        <w:rPr>
          <w:rFonts w:ascii="Arial" w:hAnsi="Arial" w:cs="Arial"/>
          <w:sz w:val="20"/>
          <w:szCs w:val="20"/>
        </w:rPr>
        <w:t>21. Администрация представляет в Министерство ежеквартально, не позднее 8-го числа месяца, следующего за отчетным кварталом, в котором была получена Субсидия: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отчет об осуществлении расходов, источником финансового обеспечения которых являются Субсидии из областного бюджета, по утвержденной Министерством форме, являющейся приложением к Соглашению;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отчет о достижении значений показателей результативности использования Субсидии по установленной Соглашением форме.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Предварительный отчет за год администрация представляет в Министерство до 15 декабря года предоставления Субсидии.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Окончательные отчеты по итогам года администрация предоставляет в Министерство в срок до 15 января года, следующего за годом предоставления Субсидии.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Отчетность предоставляется в электронном виде и на бумажном носителе.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 за достоверность представляемых в Министерство сведений возлагается на администрацию.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Не использованная на 1 января текущего финансового года Субсидия подлежат возврату в доход областного бюджета.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соответствии с решением Министерства о наличии потребности в Субсидии, не использованной в отчетном финансовом году, согласованным с Министерством финансов, средства в объеме, не превышающем остатка субсидий, могут быть возвращены в текущем финансовом году в доход бюджета, которому они были ранее предоставлены, для финансового обеспечения расходов бюджета, соответствующих целям предоставления указанных субсидий.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если неиспользованный остаток Субсидии не перечислен в доход областного бюджета, указанные средства подлежат взысканию в доход областного бюджета в порядке, устанавливаемом Министерством финансов.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Потребность в неиспользованной Субсидии, перечисление которой осуществлялось в отчетном финансовом году в пределах суммы, необходимой для оплаты денежных обязательств по расходам получателей средств местного бюджета, источником финансового обеспечения которых является Субсидия из областного бюджета (далее - под фактическую потребность), определяется в текущем финансовом году в соответствии с решением Министерства.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Внесение в установленном порядке изменений в сводную бюджетную роспись областного бюджета и лимиты бюджетных обязательств, предусматривающих увеличение бюджетных средств на предоставление из областного бюджета местным бюджетам Субсидии, предоставление которой в отчетном финансовом году осуществлялось под фактическую потребность, в объеме, не превышающем сумму остатка неиспользованных бюджетных ассигнований на указанные цели на начало текущего финансового года, осуществляется Министерством финансов на основании обращения, представленного Министерством.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В случае если в отчетном финансовом году муниципальным образованием не достигнуты значения показателей результативности использования Субсидии, предусмотренных Соглашением, применяются меры в соответствии с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пунктом 12</w:t>
        </w:r>
      </w:hyperlink>
      <w:r>
        <w:rPr>
          <w:rFonts w:ascii="Arial" w:hAnsi="Arial" w:cs="Arial"/>
          <w:sz w:val="20"/>
          <w:szCs w:val="20"/>
        </w:rPr>
        <w:t xml:space="preserve"> Правил 445-ПП.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Администрация несет ответственность за нецелевое использование Субсидии, а также за несвоевременность и неполноценное обеспечение расходов, недостоверность предоставляемых сведений.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В случае нецелевого использования Субсидии применяются бюджетные меры принуждения, предусмотренные бюджетным законодательством Российской Федерации.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26. В случае если администрацией по состоянию на 31 декабря года предоставления Субсидии допущены нарушения обязательств в части соблюдения уровня софинансирования, предусмотренных Соглашением, объем средств, подлежащий возврату из местного бюджета в областной бюджет в срок до 1 июня года, следующего за годом предоставления субсидии, рассчитывается в соответствии с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пунктом 14</w:t>
        </w:r>
      </w:hyperlink>
      <w:r>
        <w:rPr>
          <w:rFonts w:ascii="Arial" w:hAnsi="Arial" w:cs="Arial"/>
          <w:sz w:val="20"/>
          <w:szCs w:val="20"/>
        </w:rPr>
        <w:t xml:space="preserve"> Правил 445-ПП.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 Контроль за соблюдением получателями Субсидий условий, целей и порядка, установленных при их предоставлении, осуществляется Министерством и органами государственного финансового контроля.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Правилам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ЗАЯВКА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ПОТРЕБНОСТИ В СРЕДСТВАХ ИЗ ОБЛАСТНОГО БЮДЖЕТА БЮДЖЕТУ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МУНИЦИПАЛЬНОГО ОБРАЗОВАНИЯ МУРМАНСКОЙ ОБЛАСТИ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СОФИНАНСИРОВАНИЕ МЕРОПРИЯТИЙ ПО СОЗДАНИЮ ОТКРЫТЫХ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ПРОСТРАНСТВ ДЛЯ ПОДДЕРЖКИ И РАЗВИТИЯ МОЛОДЕЖНЫХ ИНИЦИАТИВ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МУРМАНСКОЙ ОБЛАСТИ (ДАЛЕЕ - МОЛОДЕЖНОЕ ПРОСТРАНСТВО)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435A4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1632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5"/>
        <w:gridCol w:w="1531"/>
        <w:gridCol w:w="1275"/>
        <w:gridCol w:w="1276"/>
        <w:gridCol w:w="1871"/>
        <w:gridCol w:w="1757"/>
        <w:gridCol w:w="1191"/>
        <w:gridCol w:w="1928"/>
        <w:gridCol w:w="1361"/>
        <w:gridCol w:w="1517"/>
      </w:tblGrid>
      <w:tr w:rsidR="00A435A4" w:rsidTr="00A435A4"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Объем потребности в средствах областного бюджета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мероприятий по созданию открытых пространств для поддержки и развития молодежных инициатив в Мурманской области, руб.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Кол-во молодежи в возрасте 14 - 30 лет по состоянию на 01.01.2019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молодежи, задействованной в мероприятиях по направлениям государственной молодежной политики в соответствии с ведомственной государственной отчетностью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учреждения молодежной политики (в случае наличия - наименование)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помещении, предназначенном под молодежное пространство: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победителей в 2019 - 2020 гг. среди молодежных и детских общественных объединений и (или) физических лиц муниципального образования в конкурсах на соискание грантов на реализацию молодежных проектов (программ), год получения/НПА</w:t>
            </w:r>
          </w:p>
        </w:tc>
      </w:tr>
      <w:tr w:rsidR="00A435A4" w:rsidTr="00A435A4"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 г.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расположения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площадь, кв. 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ведомственная принадлежность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областной уровень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федеральный уровень</w:t>
            </w:r>
          </w:p>
        </w:tc>
      </w:tr>
      <w:tr w:rsidR="00A435A4" w:rsidTr="00A435A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435A4" w:rsidTr="00A435A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435A4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bookmarkStart w:id="4" w:name="_GoBack"/>
      <w:bookmarkEnd w:id="4"/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_________________ на ____ л. в _____ экз.</w:t>
      </w: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2211"/>
        <w:gridCol w:w="340"/>
        <w:gridCol w:w="3118"/>
      </w:tblGrid>
      <w:tr w:rsidR="00A435A4">
        <w:tc>
          <w:tcPr>
            <w:tcW w:w="9014" w:type="dxa"/>
            <w:gridSpan w:val="5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администрации</w:t>
            </w:r>
          </w:p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муниципального образования</w:t>
            </w:r>
          </w:p>
        </w:tc>
      </w:tr>
      <w:tr w:rsidR="00A435A4">
        <w:tc>
          <w:tcPr>
            <w:tcW w:w="3005" w:type="dxa"/>
            <w:tcBorders>
              <w:bottom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5A4">
        <w:tc>
          <w:tcPr>
            <w:tcW w:w="3005" w:type="dxa"/>
            <w:tcBorders>
              <w:top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A435A4">
        <w:tc>
          <w:tcPr>
            <w:tcW w:w="3005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 дата, М.П.</w:t>
            </w: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A435A4" w:rsidRDefault="00A435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35A4" w:rsidRDefault="00A435A4" w:rsidP="00A435A4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B06CE8" w:rsidRDefault="00B06CE8"/>
    <w:sectPr w:rsidR="00B06CE8" w:rsidSect="00CF03C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35A4"/>
    <w:rsid w:val="002C4B21"/>
    <w:rsid w:val="005F25AB"/>
    <w:rsid w:val="00A435A4"/>
    <w:rsid w:val="00B0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564455663E214D2B376B8BE1E3CD7F4FE963CC8FE66CDAFE149BAD025667E8B2A205D2AC36AFFD3F398FCA48D317F2891D371F4127D748E200282y4S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564455663E214D2B376B8BE1E3CD7F4FE963CC8FE66CDAFE149BAD025667E8B2A205D2AC36AFFD3F399F8A68D317F2891D371F4127D748E200282y4S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C564455663E214D2B368B5A87262D2F0F2C938CAF7699AFBB34FED8F75602BD96A7E04688E79FED2ED99FCA3y8S7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C564455663E214D2B368B5A87262D2F0F0CE31CFFB699AFBB34FED8F75602BCB6A260B61826CAA82B7CEF1A08F7B2E6DDADC70FFy0SDK" TargetMode="External"/><Relationship Id="rId9" Type="http://schemas.openxmlformats.org/officeDocument/2006/relationships/hyperlink" Target="consultantplus://offline/ref=0CC564455663E214D2B376B8BE1E3CD7F4FE963CC8FE66CDAFE149BAD025667E8B2A205D2AC36AFFD3F398FEA58D317F2891D371F4127D748E200282y4S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17249</Characters>
  <Application>Microsoft Office Word</Application>
  <DocSecurity>4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N 2</vt:lpstr>
      <vt:lpstr>    ПРАВИЛА</vt:lpstr>
      <vt:lpstr>    ПРЕДОСТАВЛЕНИЯ И РАСПРЕДЕЛЕНИЯ СУБСИДИЙ ИЗ ОБЛАСТНОГО</vt:lpstr>
      <vt:lpstr>    БЮДЖЕТА БЮДЖЕТАМ МУНИЦИПАЛЬНЫХ ОБРАЗОВАНИЙ МУРМАНСКОЙ</vt:lpstr>
      <vt:lpstr>    ОБЛАСТИ НА МЕРОПРИЯТИЯ ПО СОЗДАНИЮ ОТКРЫТЫХ ПРОСТРАНСТВ</vt:lpstr>
      <vt:lpstr>    ДЛЯ ПОДДЕРЖКИ И РАЗВИТИЯ МОЛОДЕЖНЫХ ИНИЦИАТИВ</vt:lpstr>
      <vt:lpstr>    Приложение</vt:lpstr>
    </vt:vector>
  </TitlesOfParts>
  <Company/>
  <LinksUpToDate>false</LinksUpToDate>
  <CharactersWithSpaces>20234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Lena</cp:lastModifiedBy>
  <cp:revision>2</cp:revision>
  <dcterms:created xsi:type="dcterms:W3CDTF">2021-01-19T17:57:00Z</dcterms:created>
  <dcterms:modified xsi:type="dcterms:W3CDTF">2021-01-19T17:57:00Z</dcterms:modified>
</cp:coreProperties>
</file>