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C1B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1BD1" w:rsidRDefault="006D0EA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BD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1BD1" w:rsidRDefault="006D0EA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Мурманской области от 13.11.2020 N 794-</w:t>
            </w:r>
            <w:proofErr w:type="gramStart"/>
            <w:r>
              <w:rPr>
                <w:sz w:val="48"/>
              </w:rPr>
              <w:t>ПП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05.08.2025)</w:t>
            </w:r>
            <w:r>
              <w:rPr>
                <w:sz w:val="48"/>
              </w:rPr>
              <w:br/>
              <w:t>"О государственной программе Мурманской области "Физическая культура и спорт"</w:t>
            </w:r>
          </w:p>
        </w:tc>
      </w:tr>
      <w:tr w:rsidR="00EC1B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1BD1" w:rsidRDefault="006D0EA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EC1BD1" w:rsidRDefault="00EC1BD1">
      <w:pPr>
        <w:pStyle w:val="ConsPlusNormal0"/>
        <w:sectPr w:rsidR="00EC1BD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C1BD1" w:rsidRDefault="00EC1BD1">
      <w:pPr>
        <w:pStyle w:val="ConsPlusNormal0"/>
        <w:jc w:val="both"/>
        <w:outlineLvl w:val="0"/>
      </w:pPr>
    </w:p>
    <w:p w:rsidR="00EC1BD1" w:rsidRDefault="006D0EA0">
      <w:pPr>
        <w:pStyle w:val="ConsPlusTitle0"/>
        <w:jc w:val="center"/>
        <w:outlineLvl w:val="0"/>
      </w:pPr>
      <w:r>
        <w:t>ПРАВИТЕЛЬСТВО МУРМАНСКОЙ ОБЛАСТИ</w:t>
      </w:r>
    </w:p>
    <w:p w:rsidR="00EC1BD1" w:rsidRDefault="00EC1BD1">
      <w:pPr>
        <w:pStyle w:val="ConsPlusTitle0"/>
        <w:jc w:val="center"/>
      </w:pPr>
    </w:p>
    <w:p w:rsidR="00EC1BD1" w:rsidRDefault="006D0EA0">
      <w:pPr>
        <w:pStyle w:val="ConsPlusTitle0"/>
        <w:jc w:val="center"/>
      </w:pPr>
      <w:r>
        <w:t>ПОСТАНОВЛЕНИЕ</w:t>
      </w:r>
    </w:p>
    <w:p w:rsidR="00EC1BD1" w:rsidRDefault="006D0EA0">
      <w:pPr>
        <w:pStyle w:val="ConsPlusTitle0"/>
        <w:jc w:val="center"/>
      </w:pPr>
      <w:proofErr w:type="gramStart"/>
      <w:r>
        <w:t>от</w:t>
      </w:r>
      <w:proofErr w:type="gramEnd"/>
      <w:r>
        <w:t xml:space="preserve"> 13 ноября 2020 г. N 794-ПП</w:t>
      </w:r>
    </w:p>
    <w:p w:rsidR="00EC1BD1" w:rsidRDefault="00EC1BD1">
      <w:pPr>
        <w:pStyle w:val="ConsPlusTitle0"/>
        <w:jc w:val="center"/>
      </w:pPr>
    </w:p>
    <w:p w:rsidR="00EC1BD1" w:rsidRDefault="006D0EA0">
      <w:pPr>
        <w:pStyle w:val="ConsPlusTitle0"/>
        <w:jc w:val="center"/>
      </w:pPr>
      <w:r>
        <w:t>О ГОСУДАРСТВЕННОЙ ПРОГРАММЕ МУРМАНСКОЙ ОБЛАСТИ "ФИЗИЧЕСКАЯ</w:t>
      </w:r>
    </w:p>
    <w:p w:rsidR="00EC1BD1" w:rsidRDefault="006D0EA0">
      <w:pPr>
        <w:pStyle w:val="ConsPlusTitle0"/>
        <w:jc w:val="center"/>
      </w:pPr>
      <w:r>
        <w:t>КУЛЬТУРА И СПОРТ"</w:t>
      </w:r>
    </w:p>
    <w:p w:rsidR="00EC1BD1" w:rsidRDefault="00EC1B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C1B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D1" w:rsidRDefault="00EC1B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BD1" w:rsidRDefault="006D0E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BD1" w:rsidRDefault="006D0EA0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Мурманской области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07.05.2021 N 262-ПП, от 30.08.2021 N 605-ПП, от 03.09.2021 N 631-ПП,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03.11.2021 N 801-ПП, от 20.12.2021 N 957-ПП, от 02.02.2022 N 61-ПП,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21.02.2022 N 104-ПП, от 17.03.2022 N 180-ПП, от 29.04.2022 N 342-ПП,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28.06.2022 N 501-ПП, от 28.07.2022 N 6</w:t>
            </w:r>
            <w:r>
              <w:rPr>
                <w:color w:val="392C69"/>
              </w:rPr>
              <w:t>05-ПП, от 10.08.2022 N 644-ПП,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26.08.2022 N 683-ПП, от 05.09.2022 N 707-ПП, от 10.10.2022 N 795-ПП,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26.10.2022 N 845-ПП, от 15.12.2022 N 1014-ПП, от 22.12.2022 N 1050-ПП,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28.12.2022 N 1079-ПП, от 07.02.2023 N 89-ПП, от 10.03.2023 N 186-ПП,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24.0</w:t>
            </w:r>
            <w:r>
              <w:rPr>
                <w:color w:val="392C69"/>
              </w:rPr>
              <w:t>3.2023 N 223-ПП, от 27.05.2023 N 399-ПП, от 29.06.2023 N 475-ПП,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07.07.2023 N 504-ПП, от 13.09.2023 N 668-ПП, от 20.10.2023 N 750-ПП,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23.11.2023 N 877-ПП, от 01.12.2023 N 901-ПП, от 12.12.2023 N 962-ПП,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01.02.2024 N 35-ПП, от 14.02.2024 N 80-ПП, о</w:t>
            </w:r>
            <w:r>
              <w:rPr>
                <w:color w:val="392C69"/>
              </w:rPr>
              <w:t>т 29.03.2024 N 213-ПП,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27.05.2024 N 334-ПП, от 05.07.2024 N 443-ПП, от 29.07.2024 N 511-ПП,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16.08.2024 N 561-ПП, от 30.09.2024 N 646-ПП, от 07.10.2024 N 670-ПП,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23.10.2024 N 703-ПП, от 07.11.2024 N 753-ПП, от 18.11.2024 N 787-ПП,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11.12.2024 N 8</w:t>
            </w:r>
            <w:r>
              <w:rPr>
                <w:color w:val="392C69"/>
              </w:rPr>
              <w:t>59-ПП, от 20.12.2024 N 912-ПП, от 10.02.2025 N 78-ПП,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17.02.2025 N 106-ПП, от 23.04.2025 N 291-ПП, от 05.08.2025 N 528-ПП)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D1" w:rsidRDefault="00EC1BD1">
            <w:pPr>
              <w:pStyle w:val="ConsPlusNormal0"/>
            </w:pPr>
          </w:p>
        </w:tc>
      </w:tr>
    </w:tbl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В соответствии со статьей 179</w:t>
      </w:r>
      <w:r>
        <w:t xml:space="preserve"> Бюджетного кодекса Российской Федерации, постановлениями Правительства Мурманской области от 22.05.2018 N 232-ПП/5 "О порядке разработки, реализации и оценки эффективности государственных программ Мурманской области", от 28.09.2023 N 696-ПП "О системе упр</w:t>
      </w:r>
      <w:r>
        <w:t>авления государственными программами Мурманской области" Правительство Мурманской области постановляет:</w:t>
      </w:r>
    </w:p>
    <w:p w:rsidR="00EC1BD1" w:rsidRDefault="006D0EA0">
      <w:pPr>
        <w:pStyle w:val="ConsPlusNormal0"/>
        <w:jc w:val="both"/>
      </w:pPr>
      <w:r>
        <w:t>(</w:t>
      </w:r>
      <w:proofErr w:type="gramStart"/>
      <w:r>
        <w:t>преамбула</w:t>
      </w:r>
      <w:proofErr w:type="gramEnd"/>
      <w:r>
        <w:t xml:space="preserve"> в ред. Постановления Правительства Мурманской области от 10.02.2025 N 78-ПП)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gramStart"/>
      <w:r>
        <w:t>утвердить</w:t>
      </w:r>
      <w:proofErr w:type="gramEnd"/>
      <w:r>
        <w:t xml:space="preserve"> государственную </w:t>
      </w:r>
      <w:hyperlink w:anchor="P44" w:tooltip="ГОСУДАРСТВЕННАЯ ПРОГРАММА">
        <w:r>
          <w:rPr>
            <w:color w:val="0000FF"/>
          </w:rPr>
          <w:t>программу</w:t>
        </w:r>
      </w:hyperlink>
      <w:r>
        <w:t xml:space="preserve"> Мурманской области "Физическая культура и спорт" согласно приложению.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right"/>
      </w:pPr>
      <w:r>
        <w:t>Губернатор</w:t>
      </w:r>
    </w:p>
    <w:p w:rsidR="00EC1BD1" w:rsidRDefault="006D0EA0">
      <w:pPr>
        <w:pStyle w:val="ConsPlusNormal0"/>
        <w:jc w:val="right"/>
      </w:pPr>
      <w:r>
        <w:t>Мурманской области</w:t>
      </w:r>
    </w:p>
    <w:p w:rsidR="00EC1BD1" w:rsidRDefault="006D0EA0">
      <w:pPr>
        <w:pStyle w:val="ConsPlusNormal0"/>
        <w:jc w:val="right"/>
      </w:pPr>
      <w:r>
        <w:t>А.В.ЧИБИС</w:t>
      </w: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right"/>
        <w:outlineLvl w:val="0"/>
      </w:pPr>
      <w:r>
        <w:lastRenderedPageBreak/>
        <w:t>Утверждена</w:t>
      </w:r>
    </w:p>
    <w:p w:rsidR="00EC1BD1" w:rsidRDefault="006D0EA0">
      <w:pPr>
        <w:pStyle w:val="ConsPlusNormal0"/>
        <w:jc w:val="right"/>
      </w:pPr>
      <w:proofErr w:type="gramStart"/>
      <w:r>
        <w:t>постановлением</w:t>
      </w:r>
      <w:proofErr w:type="gramEnd"/>
    </w:p>
    <w:p w:rsidR="00EC1BD1" w:rsidRDefault="006D0EA0">
      <w:pPr>
        <w:pStyle w:val="ConsPlusNormal0"/>
        <w:jc w:val="right"/>
      </w:pPr>
      <w:r>
        <w:t>Правительства Мурманской области</w:t>
      </w:r>
    </w:p>
    <w:p w:rsidR="00EC1BD1" w:rsidRDefault="006D0EA0">
      <w:pPr>
        <w:pStyle w:val="ConsPlusNormal0"/>
        <w:jc w:val="right"/>
      </w:pPr>
      <w:proofErr w:type="gramStart"/>
      <w:r>
        <w:t>от</w:t>
      </w:r>
      <w:proofErr w:type="gramEnd"/>
      <w:r>
        <w:t xml:space="preserve"> 13 ноября 2020 г. N 794-ПП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</w:pPr>
      <w:bookmarkStart w:id="1" w:name="P44"/>
      <w:bookmarkEnd w:id="1"/>
      <w:r>
        <w:t>ГОСУДАРСТВЕННАЯ ПРОГРАММА</w:t>
      </w:r>
    </w:p>
    <w:p w:rsidR="00EC1BD1" w:rsidRDefault="006D0EA0">
      <w:pPr>
        <w:pStyle w:val="ConsPlusTitle0"/>
        <w:jc w:val="center"/>
      </w:pPr>
      <w:r>
        <w:t>МУРМАНСКОЙ ОБЛАСТИ "ФИЗИЧЕСКАЯ КУЛЬТУРА И СПОРТ"</w:t>
      </w:r>
    </w:p>
    <w:p w:rsidR="00EC1BD1" w:rsidRDefault="00EC1B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C1B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D1" w:rsidRDefault="00EC1B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BD1" w:rsidRDefault="006D0E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BD1" w:rsidRDefault="006D0EA0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Мурманской области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10.02.2025 N 78-ПП, от 17.02.2025 N 106-ПП, от 23.04.2025 N 291-ПП,</w:t>
            </w:r>
          </w:p>
          <w:p w:rsidR="00EC1BD1" w:rsidRDefault="006D0EA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05.08.2025 N 528-ПП)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D1" w:rsidRDefault="00EC1BD1">
            <w:pPr>
              <w:pStyle w:val="ConsPlusNormal0"/>
            </w:pPr>
          </w:p>
        </w:tc>
      </w:tr>
    </w:tbl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1"/>
      </w:pPr>
      <w:r>
        <w:t>Стратегические приоритеты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1. Оценка текущего состояния в сфере физической культуры</w:t>
      </w:r>
    </w:p>
    <w:p w:rsidR="00EC1BD1" w:rsidRDefault="006D0EA0">
      <w:pPr>
        <w:pStyle w:val="ConsPlusTitle0"/>
        <w:jc w:val="center"/>
      </w:pPr>
      <w:proofErr w:type="gramStart"/>
      <w:r>
        <w:t>и</w:t>
      </w:r>
      <w:proofErr w:type="gramEnd"/>
      <w:r>
        <w:t xml:space="preserve"> спорта Мурманской области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Современное состояние отрасли физической культуры и спорта в Мурманской области является результатом реализации государственной политики в сфере физической культуры и спорта в соответствии с указами и поручениями Президента Российской Федерации, мероприяти</w:t>
      </w:r>
      <w:r>
        <w:t>ями государственной программы Российской Федерации "Развитие физической культуры и спорта" и федерального проекта "Спорт - норма жизни" национального проекта "Демография" и характеризуется следующими показателями.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По итогам 2023 года доля граждан, системат</w:t>
      </w:r>
      <w:r>
        <w:t xml:space="preserve">ически занимающихся физической культурой и спортом, увеличилась по сравнению с 2019 годом с 43,3 до 57,2 процента. Среди инвалидов и лиц с ограниченными возможностями здоровья данный показатель по итогам 2023 года составил 33,2 процента (расчет произведен </w:t>
      </w:r>
      <w:r>
        <w:t>от количества инвалидов, не имеющих противопоказаний к занятиям физической культурой и спортом).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За период 2015 - 2024 годы в Мурманской области создано 18 центров по выполнению нормативов испытаний (тестов) Всероссийского физкультурно-спортивного комплекса "Готов к труду и обороне" (ГТО).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Общее количество спортивных сооружений в 2023 году составило 1</w:t>
      </w:r>
      <w:r>
        <w:t>840 объектов, в том числе 244 объекта - в сельской местности и 165 объектов, приспособленных для лиц с ограниченными возможностями здоровья и инвалидов. Показатель единовременной пропускной способности в 2023 году достиг 59,5 процента. Это означает, что ед</w:t>
      </w:r>
      <w:r>
        <w:t>иновременно на всех спортивных сооружениях может заниматься более 45292 человек.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 Мурманской области развитие системы подготовки спортивного резерва является приоритетным направлением проводимой социальной политики.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По итогам федерального статистического </w:t>
      </w:r>
      <w:r>
        <w:t xml:space="preserve">наблюдения за 2023 год на 1 января 2024 года в системе спортивной подготовки Мурманской области участвует 26 организаций (25 школ и ЦСП) и 14834 обучающихся и занимающихся. Число тренеров-преподавателей и тренеров в данных </w:t>
      </w:r>
      <w:r>
        <w:lastRenderedPageBreak/>
        <w:t>организациях составляет 425 челов</w:t>
      </w:r>
      <w:r>
        <w:t>ек (361 чел. - штатные работники). 6 спортивных школ имеют статус "спортивная школа олимпийского резерва".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Реализация дополнительных образовательных программ спортивной подготовки осуществляется по 39 видам спорта (в том числе 25 олимпийских видов спорта),</w:t>
      </w:r>
      <w:r>
        <w:t xml:space="preserve"> 79 человек являются кандидатами в сборные команды России.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На основе календарного плана официальных физкультурных мероприятий и спортивных мероприятий Мурманской области ежегодно проводится более 200 мероприятий, в том числе среди детей и учащейся молодежи</w:t>
      </w:r>
      <w:r>
        <w:t>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Министерством спорта Мурманской области в 2024 году на высоком уровне проведено свыше 240 физкультурных и спортивных мероприятий, в том числе в 2024 году прошли: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первенство России по универсальному бою;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</w:t>
      </w:r>
      <w:proofErr w:type="spellStart"/>
      <w:r>
        <w:t>Альфа-банк</w:t>
      </w:r>
      <w:proofErr w:type="spellEnd"/>
      <w:r>
        <w:t xml:space="preserve"> Кубок Содружества по биатлону;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тра</w:t>
      </w:r>
      <w:r>
        <w:t>диционные соревнования по легкой атлетике на призы заслуженного мастера спорта России, призера XXVIII летних Олимпийских игр Ларисы Кругловой в статусе всероссийских. Вместе с тем сохраняется ряд проблем, требующих решения.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Среди граждан, систематически за</w:t>
      </w:r>
      <w:r>
        <w:t>нимающихся физической культурой и спортом, преобладает городское население, преимущественно дети и молодежь в возрасте до 29 лет (92,3 процента по итогам 2023 года). Сохраняется недостаточный уровень вовлеченности населения старшего возраста в занятия физи</w:t>
      </w:r>
      <w:r>
        <w:t>ческой культурой и спортом (22,1 процента по итогам 2023 года).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Ежегодно все более актуальным становится вопрос необходимости приведения объектов спорта в нормативное состояние.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Необходимо стимулировать развитие инвестиционной привлекательности сферы физич</w:t>
      </w:r>
      <w:r>
        <w:t>еской культуры и спорта, в том числе развитие предпринимательства и государственно-частного (</w:t>
      </w:r>
      <w:proofErr w:type="spellStart"/>
      <w:r>
        <w:t>муниципально</w:t>
      </w:r>
      <w:proofErr w:type="spellEnd"/>
      <w:r>
        <w:t>-частного) партнерства в данной сфере.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Государство принимает федеральные и региональные программы, реализует пилотные проекты, направленные на развитие</w:t>
      </w:r>
      <w:r>
        <w:t xml:space="preserve"> адаптивного спорта. В законодательной базе Российской Федерации появляются документы, уравнивающие права инвалидов и людей, не имеющих ограничений в состоянии здоровья. Однако в настоящее время равенство прав носит преимущественно декларативный характер п</w:t>
      </w:r>
      <w:r>
        <w:t>о причине отсутствия реальных условий их практической реализации, что во многом обусловлено недостаточной научно-практической разработанностью проблемы управления развитием адаптивного спорта в регионах Российской Федерации, в частности в Мурманской област</w:t>
      </w:r>
      <w:r>
        <w:t>и, а также и на муниципальном уровне.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Повышение требований к качеству подготовки спортсменов диктует необходимость изменения процесса подготовки специалистов отрасли, в том числе в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сурдлимпийских</w:t>
      </w:r>
      <w:proofErr w:type="spellEnd"/>
      <w:r>
        <w:t xml:space="preserve"> видах спорта, спорте лиц с интеллектуальными</w:t>
      </w:r>
      <w:r>
        <w:t xml:space="preserve"> нарушениями. Требуется формирование новой генерации тренеров-преподавателей, обладающих знаниями особенностей </w:t>
      </w:r>
      <w:r>
        <w:lastRenderedPageBreak/>
        <w:t>взросления детского организма, соответствующих нагрузок с учетом сенситивных периодов без форсированной подготовки, специфики подготовки спортсме</w:t>
      </w:r>
      <w:r>
        <w:t>нов в адаптивном спорте.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Также в настоящее время доля лиц, занимающихся по дополнительным образовательным программам спортивной подготовки, имеющих спортивные разряды и звания, в общем количестве лиц, занимающихся по дополнительным образовательным программ</w:t>
      </w:r>
      <w:r>
        <w:t>ам спортивной подготовки, равна 33,9 процента.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С целью достижения показателей государственной программы в 2025 - 2030 годах планируется продолжить выделение средств на выплаты спортсменам, показавшим высокие спортивные результаты, а также их тренерам.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Такж</w:t>
      </w:r>
      <w:r>
        <w:t>е планируется увеличение бюджетных средств на приобретение спортивного оборудования, инвентаря и экипировки для муниципальных спортивных организаций, а также открытие новых отделений по разным видам спорта в данных организациях, в том числе организация уча</w:t>
      </w:r>
      <w:r>
        <w:t>стия спортсменов в различных соревнованиях для присвоения им спортивных разрядов.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К основным рискам реализации государственной программы Мурманской области "Физическая культура и спорт" (далее - государственная программа) относятся: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финансовые риски, свя</w:t>
      </w:r>
      <w:r>
        <w:t>занные с отсутствием необходимого финансового обеспечения мероприятий и низкой инвестиционной привлекательностью отдельных мероприятий;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рыночные риски, связанные в первую очередь с изменениями в структуре доходов граждан и падением спроса на услуги в сфе</w:t>
      </w:r>
      <w:r>
        <w:t>ре физической культуры и спорта;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административные риски, связанные с недостаточной эффективностью взаимодействия между исполнителями государственной программы.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Важнейшими условиями успешной реализации государственной программы Мурманской области являются</w:t>
      </w:r>
      <w:r>
        <w:t xml:space="preserve"> минимизация указанных рисков, эффективный мониторинг выполнения намеченных мероприятий, принятие оперативных мер по корректировке приоритетных результатов и показателей государственной программы.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Реализация государственной программы позволит привлечь к си</w:t>
      </w:r>
      <w:r>
        <w:t>стематическим занятиям физической культурой и спортом и приобщить к здоровому образу жизни не менее 70 процентов населения к 2030 году, что в конечном счете положительно скажется на улучшении качества жизни граждан региона.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Существенно повысится конкуренто</w:t>
      </w:r>
      <w:r>
        <w:t>способность спортсменов на российской спортивной арене, что позволит спортсменам стабильно входить в составы сборных команд Российской Федерации.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 то же время успехи спортсменов на соревнованиях создают предпосылки для выдвижения Мурманской области на пра</w:t>
      </w:r>
      <w:r>
        <w:t xml:space="preserve">во проведения этих соревнований на своей территории, что способствует развитию экономического потенциала, увеличению туристических потоков, распространению и стимулированию передовых технологий, привлечению долгосрочных </w:t>
      </w:r>
      <w:r>
        <w:lastRenderedPageBreak/>
        <w:t>инвестиций в область.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2. Приоритеты и цели государственной политики Мурманской</w:t>
      </w:r>
    </w:p>
    <w:p w:rsidR="00EC1BD1" w:rsidRDefault="006D0EA0">
      <w:pPr>
        <w:pStyle w:val="ConsPlusTitle0"/>
        <w:jc w:val="center"/>
      </w:pPr>
      <w:proofErr w:type="gramStart"/>
      <w:r>
        <w:t>области</w:t>
      </w:r>
      <w:proofErr w:type="gramEnd"/>
      <w:r>
        <w:t xml:space="preserve"> в сфере физической культуры и спорта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Цели государственной политики в сфере физической культуры и спорта определены в Указах Президента Российской Федерации от 07.05.2018 N 204 "О национальны</w:t>
      </w:r>
      <w:r>
        <w:t xml:space="preserve">х целях и стратегических задачах развития Российской Федерации на период до 2024 года", от 07.05.2024 N 309 "О национальных целях развития Российской Федерации на период до 2030 года и на перспективу до 2036 года", Стратегии развития физической культуры и </w:t>
      </w:r>
      <w:r>
        <w:t xml:space="preserve">спорта в Российской Федерации на период до 2030 года, утвержденной распоряжением Правительства Российской Федерации от 24.11.2020 N 3081-р, и предусматривают создание для всех категорий и групп населения условий для занятий физической культурой и массовым </w:t>
      </w:r>
      <w:r>
        <w:t>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российского спорта на международной спортивной арене.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Государственная программа направлена на достижен</w:t>
      </w:r>
      <w:r>
        <w:t>ие национальной цели развития Российской Федерации на период до 2030 года "Сохранение населения, укрепление здоровья и повышение благополучия людей, поддержка семьи", определенной Указом Президента Российской Федерации от 07.05.2024 N 309 "О национальных ц</w:t>
      </w:r>
      <w:r>
        <w:t xml:space="preserve">елях развития Российской Федерации на период до 2030 года и на перспективу до 2036 года", показателей государственной программы Российской Федерации "Развитие физической культуры и спорта", утвержденной постановлением Правительства Российской Федерации от </w:t>
      </w:r>
      <w:r>
        <w:t>30.09.2021 N 1661.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Предусматривается увеличение к 2030 году до 70 процентов доли граждан, систематически занимающихся физической культурой и спортом.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В соответствии с указанными программными документами к числу приоритетных направлений развития физической </w:t>
      </w:r>
      <w:r>
        <w:t>культуры и спорта относятся: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gramStart"/>
      <w:r>
        <w:t>вовлечение</w:t>
      </w:r>
      <w:proofErr w:type="gramEnd"/>
      <w:r>
        <w:t xml:space="preserve"> граждан, прежде всего детей и молодежи, в регулярные занятия физической культурой и массовым спортом;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уровня физической подготовленности населения Мурманской области;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доступности объектов спорта, в том числе на сельских территориях и в агломерациях, а также для лиц с ограниченными возможностями здоровья и инвалидов;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gramStart"/>
      <w:r>
        <w:t>развитие</w:t>
      </w:r>
      <w:proofErr w:type="gramEnd"/>
      <w:r>
        <w:t xml:space="preserve"> адаптивной физической культуры и адаптивного спорта;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gramStart"/>
      <w:r>
        <w:t>совершенствование</w:t>
      </w:r>
      <w:proofErr w:type="gramEnd"/>
      <w:r>
        <w:t xml:space="preserve"> системы подгото</w:t>
      </w:r>
      <w:r>
        <w:t>вки спортивного резерва.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3. Сведения о взаимосвязи со стратегическими приоритетами,</w:t>
      </w:r>
    </w:p>
    <w:p w:rsidR="00EC1BD1" w:rsidRDefault="006D0EA0">
      <w:pPr>
        <w:pStyle w:val="ConsPlusTitle0"/>
        <w:jc w:val="center"/>
      </w:pPr>
      <w:proofErr w:type="gramStart"/>
      <w:r>
        <w:t>национальными</w:t>
      </w:r>
      <w:proofErr w:type="gramEnd"/>
      <w:r>
        <w:t xml:space="preserve"> целями, целями и показателями государственных</w:t>
      </w:r>
    </w:p>
    <w:p w:rsidR="00EC1BD1" w:rsidRDefault="006D0EA0">
      <w:pPr>
        <w:pStyle w:val="ConsPlusTitle0"/>
        <w:jc w:val="center"/>
      </w:pPr>
      <w:proofErr w:type="gramStart"/>
      <w:r>
        <w:t>программ</w:t>
      </w:r>
      <w:proofErr w:type="gramEnd"/>
      <w:r>
        <w:t xml:space="preserve"> Российской Федерации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Указом Президента Российской Федерации от 07.05.2024 N 309 "О национальных целях</w:t>
      </w:r>
      <w:r>
        <w:t xml:space="preserve"> развития Российской Федерации на период до 2030 года и на перспективу до 2036 года" </w:t>
      </w:r>
      <w:r>
        <w:lastRenderedPageBreak/>
        <w:t>определены семь национальных целей развития Российской Федерации, а также установлены целевые показатели, характеризующие достижение каждой из них к 2030 году.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Мероприятия</w:t>
      </w:r>
      <w:r>
        <w:t xml:space="preserve"> государственной программы направлены на достижение целевого показателя "Повышение к 2030 году уровня удовлетворенности граждан условиями для занятий физической культурой и спортом" национальной цели развития Российской Федерации "Сохранение населения, укр</w:t>
      </w:r>
      <w:r>
        <w:t>епление здоровья и повышение благополучия людей, поддержка семьи".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Показатели государственной программы коррелируются с показателями государственной программы Российской Федерации "Развитие физической культуры и спорта", утвержденной постановлением Правите</w:t>
      </w:r>
      <w:r>
        <w:t>льства Российской Федерации от 30.09.2021 N 1661, единым планом по достижению национальных целей развития Российской Федерации на период до 2024 года и плановый период до 2030 года, утвержденным распоряжением Правительства Российской Федерации от 01.10.202</w:t>
      </w:r>
      <w:r>
        <w:t>1 N 2765-р, Стратегией социально-экономического развития Мурманской области до 2020 года и на период до 2025 года, утвержденной постановлением Правительства Мурманской области от 25.12.2013 N 768-ПП/20.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1"/>
      </w:pPr>
      <w:r>
        <w:t>Паспорт государственной программы Мурманской области</w:t>
      </w:r>
    </w:p>
    <w:p w:rsidR="00EC1BD1" w:rsidRDefault="006D0EA0">
      <w:pPr>
        <w:pStyle w:val="ConsPlusTitle0"/>
        <w:jc w:val="center"/>
      </w:pPr>
      <w:r>
        <w:t>"Физическая культура и спорт"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Раздел 1. Основные положения</w:t>
      </w:r>
    </w:p>
    <w:p w:rsidR="00EC1BD1" w:rsidRDefault="00EC1B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1"/>
        <w:gridCol w:w="5272"/>
      </w:tblGrid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Куратор государственной программы</w:t>
            </w:r>
          </w:p>
        </w:tc>
        <w:tc>
          <w:tcPr>
            <w:tcW w:w="5272" w:type="dxa"/>
          </w:tcPr>
          <w:p w:rsidR="00EC1BD1" w:rsidRDefault="006D0EA0">
            <w:pPr>
              <w:pStyle w:val="ConsPlusNormal0"/>
            </w:pPr>
            <w:proofErr w:type="gramStart"/>
            <w:r>
              <w:t>заместитель</w:t>
            </w:r>
            <w:proofErr w:type="gramEnd"/>
            <w:r>
              <w:t xml:space="preserve"> Губернатора Мурманской области Головина Анна Германовна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5272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 (Наумова Светлана Ивановна)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3701" w:type="dxa"/>
            <w:tcBorders>
              <w:bottom w:val="nil"/>
            </w:tcBorders>
          </w:tcPr>
          <w:p w:rsidR="00EC1BD1" w:rsidRDefault="006D0EA0">
            <w:pPr>
              <w:pStyle w:val="ConsPlusNormal0"/>
            </w:pPr>
            <w:r>
              <w:t>Соисполнители государственной программы</w:t>
            </w:r>
          </w:p>
        </w:tc>
        <w:tc>
          <w:tcPr>
            <w:tcW w:w="5272" w:type="dxa"/>
            <w:tcBorders>
              <w:bottom w:val="nil"/>
            </w:tcBorders>
          </w:tcPr>
          <w:p w:rsidR="00EC1BD1" w:rsidRDefault="006D0EA0">
            <w:pPr>
              <w:pStyle w:val="ConsPlusNormal0"/>
            </w:pPr>
            <w:r>
              <w:t>Министерство строительства Мурманской области (Карпова Александра Анатольевна)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8973" w:type="dxa"/>
            <w:gridSpan w:val="2"/>
            <w:tcBorders>
              <w:top w:val="nil"/>
            </w:tcBorders>
          </w:tcPr>
          <w:p w:rsidR="00EC1BD1" w:rsidRDefault="006D0EA0">
            <w:pPr>
              <w:pStyle w:val="ConsPlusNormal0"/>
              <w:jc w:val="both"/>
            </w:pPr>
            <w:proofErr w:type="gramStart"/>
            <w:r>
              <w:t>позиция</w:t>
            </w:r>
            <w:proofErr w:type="gramEnd"/>
            <w:r>
              <w:t xml:space="preserve"> в ред. Постановления</w:t>
            </w:r>
            <w:r>
              <w:t xml:space="preserve"> Правительства Мурманской области от 05.08.2025 N 528-ПП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Период реализации</w:t>
            </w:r>
          </w:p>
        </w:tc>
        <w:tc>
          <w:tcPr>
            <w:tcW w:w="5272" w:type="dxa"/>
          </w:tcPr>
          <w:p w:rsidR="00EC1BD1" w:rsidRDefault="006D0EA0">
            <w:pPr>
              <w:pStyle w:val="ConsPlusNormal0"/>
            </w:pPr>
            <w:r>
              <w:t>2021 - 2030.</w:t>
            </w:r>
          </w:p>
          <w:p w:rsidR="00EC1BD1" w:rsidRDefault="006D0EA0">
            <w:pPr>
              <w:pStyle w:val="ConsPlusNormal0"/>
            </w:pPr>
            <w:r>
              <w:t>Этап I: 2021 - 2024.</w:t>
            </w:r>
          </w:p>
          <w:p w:rsidR="00EC1BD1" w:rsidRDefault="006D0EA0">
            <w:pPr>
              <w:pStyle w:val="ConsPlusNormal0"/>
            </w:pPr>
            <w:r>
              <w:t>Этап II: 2025 - 2030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Цель государственной программы Мурманской области</w:t>
            </w:r>
          </w:p>
        </w:tc>
        <w:tc>
          <w:tcPr>
            <w:tcW w:w="5272" w:type="dxa"/>
          </w:tcPr>
          <w:p w:rsidR="00EC1BD1" w:rsidRDefault="006D0EA0">
            <w:pPr>
              <w:pStyle w:val="ConsPlusNormal0"/>
            </w:pPr>
            <w:r>
              <w:t>Доведение к 2030 году до 70 % доли граждан, систематически занимающихся физической культурой и спортом, путем создания системы мотивации населения, активизации спортивно-массовой работы на всех уровнях и в корпоративной среде, подготовки спортивного резерв</w:t>
            </w:r>
            <w:r>
              <w:t>а и развития спортивной инфраструктуры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Направления (подпрограммы)</w:t>
            </w:r>
          </w:p>
        </w:tc>
        <w:tc>
          <w:tcPr>
            <w:tcW w:w="5272" w:type="dxa"/>
          </w:tcPr>
          <w:p w:rsidR="00EC1BD1" w:rsidRDefault="006D0EA0">
            <w:pPr>
              <w:pStyle w:val="ConsPlusNormal0"/>
            </w:pPr>
            <w:r>
              <w:t>Отсутствуют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3701" w:type="dxa"/>
            <w:tcBorders>
              <w:bottom w:val="nil"/>
            </w:tcBorders>
          </w:tcPr>
          <w:p w:rsidR="00EC1BD1" w:rsidRDefault="006D0EA0">
            <w:pPr>
              <w:pStyle w:val="ConsPlusNormal0"/>
            </w:pPr>
            <w: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5272" w:type="dxa"/>
            <w:tcBorders>
              <w:bottom w:val="nil"/>
            </w:tcBorders>
          </w:tcPr>
          <w:p w:rsidR="00EC1BD1" w:rsidRDefault="006D0EA0">
            <w:pPr>
              <w:pStyle w:val="ConsPlusNormal0"/>
            </w:pPr>
            <w:r>
              <w:t>Этап I: 2021 - 2024: 9615079,2 тыс. рублей.</w:t>
            </w:r>
          </w:p>
          <w:p w:rsidR="00EC1BD1" w:rsidRDefault="006D0EA0">
            <w:pPr>
              <w:pStyle w:val="ConsPlusNormal0"/>
            </w:pPr>
            <w:r>
              <w:t>Этап II: 2025 - 2030: 13736295,46 тыс. рублей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8973" w:type="dxa"/>
            <w:gridSpan w:val="2"/>
            <w:tcBorders>
              <w:top w:val="nil"/>
            </w:tcBorders>
          </w:tcPr>
          <w:p w:rsidR="00EC1BD1" w:rsidRDefault="006D0EA0">
            <w:pPr>
              <w:pStyle w:val="ConsPlusNormal0"/>
              <w:jc w:val="both"/>
            </w:pPr>
            <w:proofErr w:type="gramStart"/>
            <w:r>
              <w:t>позиция</w:t>
            </w:r>
            <w:proofErr w:type="gramEnd"/>
            <w:r>
              <w:t xml:space="preserve"> в ред. Постановления</w:t>
            </w:r>
            <w:r>
              <w:t xml:space="preserve"> Правительства Мурманской области от 05.08.2025 N 528-ПП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Связь с национальными целями развития Российской Федерации/Государственными программами Российской Федерации</w:t>
            </w:r>
          </w:p>
        </w:tc>
        <w:tc>
          <w:tcPr>
            <w:tcW w:w="5272" w:type="dxa"/>
          </w:tcPr>
          <w:p w:rsidR="00EC1BD1" w:rsidRDefault="006D0EA0">
            <w:pPr>
              <w:pStyle w:val="ConsPlusNormal0"/>
            </w:pPr>
            <w:r>
              <w:t>"Сохранение населения, укрепление здоровья и повышение благополучия людей, поддержка семь</w:t>
            </w:r>
            <w:r>
              <w:t>и"/Государственная программа Российской Федерации "Развитие физической культуры и спорта", утвержденная постановлением Правительства Российской Федерации от 30.09.2021 N 1661</w:t>
            </w:r>
          </w:p>
        </w:tc>
      </w:tr>
    </w:tbl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Раздел 2. Показатели государственной программы Мурманской</w:t>
      </w:r>
    </w:p>
    <w:p w:rsidR="00EC1BD1" w:rsidRDefault="006D0EA0">
      <w:pPr>
        <w:pStyle w:val="ConsPlusTitle0"/>
        <w:jc w:val="center"/>
      </w:pPr>
      <w:proofErr w:type="gramStart"/>
      <w:r>
        <w:t>области</w:t>
      </w:r>
      <w:proofErr w:type="gramEnd"/>
      <w:r>
        <w:t xml:space="preserve"> "Физическая к</w:t>
      </w:r>
      <w:r>
        <w:t>ультура и спорт"</w:t>
      </w: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sectPr w:rsidR="00EC1BD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"/>
        <w:gridCol w:w="1300"/>
        <w:gridCol w:w="816"/>
        <w:gridCol w:w="1550"/>
        <w:gridCol w:w="792"/>
        <w:gridCol w:w="696"/>
        <w:gridCol w:w="422"/>
        <w:gridCol w:w="459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1198"/>
        <w:gridCol w:w="1105"/>
        <w:gridCol w:w="1399"/>
        <w:gridCol w:w="1190"/>
        <w:gridCol w:w="1246"/>
      </w:tblGrid>
      <w:tr w:rsidR="00EC1BD1">
        <w:tc>
          <w:tcPr>
            <w:tcW w:w="340" w:type="dxa"/>
            <w:vMerge w:val="restart"/>
            <w:vAlign w:val="center"/>
          </w:tcPr>
          <w:p w:rsidR="00EC1BD1" w:rsidRDefault="00EC1BD1">
            <w:pPr>
              <w:pStyle w:val="ConsPlusNormal0"/>
            </w:pPr>
          </w:p>
        </w:tc>
        <w:tc>
          <w:tcPr>
            <w:tcW w:w="204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2419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120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658" w:type="dxa"/>
            <w:gridSpan w:val="2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100" w:type="dxa"/>
            <w:gridSpan w:val="10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  <w:tc>
          <w:tcPr>
            <w:tcW w:w="1849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19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849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Признак "Участие муниципального образования"</w:t>
            </w:r>
          </w:p>
        </w:tc>
        <w:tc>
          <w:tcPr>
            <w:tcW w:w="192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0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340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1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22</w:t>
            </w:r>
          </w:p>
        </w:tc>
      </w:tr>
      <w:tr w:rsidR="00EC1BD1">
        <w:tc>
          <w:tcPr>
            <w:tcW w:w="24544" w:type="dxa"/>
            <w:gridSpan w:val="22"/>
          </w:tcPr>
          <w:p w:rsidR="00EC1BD1" w:rsidRDefault="006D0EA0">
            <w:pPr>
              <w:pStyle w:val="ConsPlusNormal0"/>
            </w:pPr>
            <w:r>
              <w:t>Цель "</w:t>
            </w:r>
            <w:r>
              <w:t>Доведение к 2030 году до 70 % доли граждан, систематически занимающихся физической культурой и спортом, путем создания системы мотивации населения, активизации спортивно-массовой работы на всех уровнях и в корпоративной среде, подготовки спортивного резерв</w:t>
            </w:r>
            <w:r>
              <w:t>а и развития спортивной инфраструктуры"</w:t>
            </w:r>
          </w:p>
        </w:tc>
      </w:tr>
      <w:tr w:rsidR="00EC1BD1">
        <w:tc>
          <w:tcPr>
            <w:tcW w:w="340" w:type="dxa"/>
          </w:tcPr>
          <w:p w:rsidR="00EC1BD1" w:rsidRDefault="006D0EA0">
            <w:pPr>
              <w:pStyle w:val="ConsPlusNormal0"/>
            </w:pPr>
            <w:r>
              <w:t>1</w:t>
            </w:r>
          </w:p>
        </w:tc>
        <w:tc>
          <w:tcPr>
            <w:tcW w:w="2044" w:type="dxa"/>
          </w:tcPr>
          <w:p w:rsidR="00EC1BD1" w:rsidRDefault="006D0EA0">
            <w:pPr>
              <w:pStyle w:val="ConsPlusNormal0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219" w:type="dxa"/>
          </w:tcPr>
          <w:p w:rsidR="00EC1BD1" w:rsidRDefault="006D0EA0">
            <w:pPr>
              <w:pStyle w:val="ConsPlusNormal0"/>
            </w:pPr>
            <w:r>
              <w:t>ГП РФ, ГП</w:t>
            </w:r>
          </w:p>
        </w:tc>
        <w:tc>
          <w:tcPr>
            <w:tcW w:w="2419" w:type="dxa"/>
          </w:tcPr>
          <w:p w:rsidR="00EC1BD1" w:rsidRDefault="006D0EA0">
            <w:pPr>
              <w:pStyle w:val="ConsPlusNormal0"/>
            </w:pPr>
            <w:r>
              <w:t>Возрастания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EC1BD1" w:rsidRDefault="006D0EA0">
            <w:pPr>
              <w:pStyle w:val="ConsPlusNormal0"/>
              <w:jc w:val="center"/>
            </w:pPr>
            <w:r>
              <w:t>43,4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EC1BD1" w:rsidRDefault="006D0EA0">
            <w:pPr>
              <w:pStyle w:val="ConsPlusNormal0"/>
              <w:jc w:val="center"/>
            </w:pPr>
            <w:r>
              <w:t>47,8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52,0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52,9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57,3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57,5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62,5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65,0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67,5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70,0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Стратегия</w:t>
            </w:r>
            <w:r>
              <w:t xml:space="preserve"> развития физической культуры и спорта в Российской Федерации на период до 2030 года, утвержденная распоряжением Правительства </w:t>
            </w:r>
            <w:r>
              <w:lastRenderedPageBreak/>
              <w:t>Российской Федерации от 24.11.2020 N 3081-р; постановление Правительства Российской Федерации от 30.09.2021 N 1661 "Об утверждени</w:t>
            </w:r>
            <w:r>
              <w:t xml:space="preserve">и государственной программы Российской Федерации "Развитие физической культуры </w:t>
            </w:r>
            <w:r>
              <w:lastRenderedPageBreak/>
              <w:t>и спорта" и о признании утратившими силу некоторых актов и отдельных положений некоторых актов Правительства Российской Федерации"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>Министерство спорта Мурманской области</w:t>
            </w:r>
          </w:p>
        </w:tc>
        <w:tc>
          <w:tcPr>
            <w:tcW w:w="2194" w:type="dxa"/>
          </w:tcPr>
          <w:p w:rsidR="00EC1BD1" w:rsidRDefault="006D0EA0">
            <w:pPr>
              <w:pStyle w:val="ConsPlusNormal0"/>
            </w:pPr>
            <w: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EC1BD1" w:rsidRDefault="006D0EA0">
            <w:pPr>
              <w:pStyle w:val="ConsPlusNormal0"/>
            </w:pPr>
            <w:r>
              <w:lastRenderedPageBreak/>
              <w:t>Повышение к 2030 году уровня удовлетворенности граждан условиями для занятий ф</w:t>
            </w:r>
            <w:r>
              <w:t>изической культурой и спортом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340" w:type="dxa"/>
          </w:tcPr>
          <w:p w:rsidR="00EC1BD1" w:rsidRDefault="006D0EA0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2044" w:type="dxa"/>
          </w:tcPr>
          <w:p w:rsidR="00EC1BD1" w:rsidRDefault="006D0EA0">
            <w:pPr>
              <w:pStyle w:val="ConsPlusNormal0"/>
            </w:pPr>
            <w:r>
              <w:t xml:space="preserve">Уровень обеспеченности граждан спортивными сооружениями, исходя из единовременной </w:t>
            </w:r>
            <w:r>
              <w:lastRenderedPageBreak/>
              <w:t>пропускной способности объекте в спорта</w:t>
            </w:r>
          </w:p>
        </w:tc>
        <w:tc>
          <w:tcPr>
            <w:tcW w:w="1219" w:type="dxa"/>
          </w:tcPr>
          <w:p w:rsidR="00EC1BD1" w:rsidRDefault="006D0EA0">
            <w:pPr>
              <w:pStyle w:val="ConsPlusNormal0"/>
            </w:pPr>
            <w:r>
              <w:lastRenderedPageBreak/>
              <w:t>ГП РФ, ГП</w:t>
            </w:r>
          </w:p>
        </w:tc>
        <w:tc>
          <w:tcPr>
            <w:tcW w:w="2419" w:type="dxa"/>
          </w:tcPr>
          <w:p w:rsidR="00EC1BD1" w:rsidRDefault="006D0EA0">
            <w:pPr>
              <w:pStyle w:val="ConsPlusNormal0"/>
            </w:pPr>
            <w:r>
              <w:t>Возрастания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EC1BD1" w:rsidRDefault="006D0EA0">
            <w:pPr>
              <w:pStyle w:val="ConsPlusNormal0"/>
              <w:jc w:val="center"/>
            </w:pPr>
            <w:r>
              <w:t>43,0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EC1BD1" w:rsidRDefault="006D0EA0">
            <w:pPr>
              <w:pStyle w:val="ConsPlusNormal0"/>
              <w:jc w:val="center"/>
            </w:pPr>
            <w:r>
              <w:t>47,6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49,7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59,5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62,1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64,1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66,1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68,1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69,1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70,1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71,1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 xml:space="preserve">Постановление Правительства Российской Федерации от 30.09.2021 N 1661 "Об </w:t>
            </w:r>
            <w:r>
              <w:lastRenderedPageBreak/>
              <w:t>утверждении государственной программы Российской Федерации "Развитие физической культуры и спорта" и о признании утратившими силу некоторых актов и отдельных положений некоторых акто</w:t>
            </w:r>
            <w:r>
              <w:t xml:space="preserve">в Правительства Российской </w:t>
            </w:r>
            <w:r>
              <w:lastRenderedPageBreak/>
              <w:t>Федерации"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>Министерство спорта Мурманской области</w:t>
            </w:r>
          </w:p>
        </w:tc>
        <w:tc>
          <w:tcPr>
            <w:tcW w:w="2194" w:type="dxa"/>
          </w:tcPr>
          <w:p w:rsidR="00EC1BD1" w:rsidRDefault="006D0EA0">
            <w:pPr>
              <w:pStyle w:val="ConsPlusNormal0"/>
            </w:pPr>
            <w:r>
              <w:t>Увеличение ожидаемой продолжительности жизни до 78 лет к 2030 году и до 81 года к 2036 году, в том числе опережающ</w:t>
            </w:r>
            <w:r>
              <w:lastRenderedPageBreak/>
              <w:t>ий рост показателей ожидаемой продолжительности здоровой жизни.</w:t>
            </w:r>
          </w:p>
          <w:p w:rsidR="00EC1BD1" w:rsidRDefault="006D0EA0">
            <w:pPr>
              <w:pStyle w:val="ConsPlusNormal0"/>
            </w:pPr>
            <w:r>
              <w:t>П</w:t>
            </w:r>
            <w:r>
              <w:t>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340" w:type="dxa"/>
          </w:tcPr>
          <w:p w:rsidR="00EC1BD1" w:rsidRDefault="006D0EA0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2044" w:type="dxa"/>
          </w:tcPr>
          <w:p w:rsidR="00EC1BD1" w:rsidRDefault="006D0EA0">
            <w:pPr>
              <w:pStyle w:val="ConsPlusNormal0"/>
            </w:pPr>
            <w:r>
              <w:t>Доля сельского населения, систематически занимающегося физической культурой и спортом</w:t>
            </w:r>
          </w:p>
        </w:tc>
        <w:tc>
          <w:tcPr>
            <w:tcW w:w="1219" w:type="dxa"/>
          </w:tcPr>
          <w:p w:rsidR="00EC1BD1" w:rsidRDefault="006D0EA0">
            <w:pPr>
              <w:pStyle w:val="ConsPlusNormal0"/>
            </w:pPr>
            <w:r>
              <w:t>ГП РФ, ГП</w:t>
            </w:r>
          </w:p>
        </w:tc>
        <w:tc>
          <w:tcPr>
            <w:tcW w:w="2419" w:type="dxa"/>
          </w:tcPr>
          <w:p w:rsidR="00EC1BD1" w:rsidRDefault="006D0EA0">
            <w:pPr>
              <w:pStyle w:val="ConsPlusNormal0"/>
            </w:pPr>
            <w:r>
              <w:t>Возрастания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44,2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46,0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48,2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49,2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50,3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50,5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51,0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51,5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 xml:space="preserve">Постановление Правительства Российской Федерации от 30.09.2021 N 1661 "Об утверждении государственной программы Российской Федерации "Развитие физической культуры и спорта" и о признании </w:t>
            </w:r>
            <w:r>
              <w:lastRenderedPageBreak/>
              <w:t>утратившими силу некоторых актов и отдельных</w:t>
            </w:r>
            <w:r>
              <w:t xml:space="preserve"> положений некоторых актов Правительства Российской Федерации"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>Министерство спорта Мурманской области</w:t>
            </w:r>
          </w:p>
        </w:tc>
        <w:tc>
          <w:tcPr>
            <w:tcW w:w="2194" w:type="dxa"/>
          </w:tcPr>
          <w:p w:rsidR="00EC1BD1" w:rsidRDefault="006D0EA0">
            <w:pPr>
              <w:pStyle w:val="ConsPlusNormal0"/>
            </w:pPr>
            <w: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</w:t>
            </w:r>
            <w:r>
              <w:t>льности здоровой жизни.</w:t>
            </w:r>
          </w:p>
          <w:p w:rsidR="00EC1BD1" w:rsidRDefault="006D0EA0">
            <w:pPr>
              <w:pStyle w:val="ConsPlusNormal0"/>
            </w:pPr>
            <w: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340" w:type="dxa"/>
          </w:tcPr>
          <w:p w:rsidR="00EC1BD1" w:rsidRDefault="006D0EA0">
            <w:pPr>
              <w:pStyle w:val="ConsPlusNormal0"/>
            </w:pPr>
            <w:r>
              <w:lastRenderedPageBreak/>
              <w:t>4</w:t>
            </w:r>
          </w:p>
        </w:tc>
        <w:tc>
          <w:tcPr>
            <w:tcW w:w="2044" w:type="dxa"/>
          </w:tcPr>
          <w:p w:rsidR="00EC1BD1" w:rsidRDefault="006D0EA0">
            <w:pPr>
              <w:pStyle w:val="ConsPlusNormal0"/>
            </w:pPr>
            <w: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219" w:type="dxa"/>
          </w:tcPr>
          <w:p w:rsidR="00EC1BD1" w:rsidRDefault="006D0EA0">
            <w:pPr>
              <w:pStyle w:val="ConsPlusNormal0"/>
            </w:pPr>
            <w:r>
              <w:t>ГП РФ, ГП</w:t>
            </w:r>
          </w:p>
        </w:tc>
        <w:tc>
          <w:tcPr>
            <w:tcW w:w="2419" w:type="dxa"/>
          </w:tcPr>
          <w:p w:rsidR="00EC1BD1" w:rsidRDefault="006D0EA0">
            <w:pPr>
              <w:pStyle w:val="ConsPlusNormal0"/>
            </w:pPr>
            <w:r>
              <w:t>Возрастания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EC1BD1" w:rsidRDefault="006D0EA0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49,2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51,3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54,4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57,5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60,6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63,7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64,7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65,7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66,7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Соглашение о реализации на территории Мурманской области государственной программы субъекта Российско</w:t>
            </w:r>
            <w:r>
              <w:lastRenderedPageBreak/>
              <w:t>й Федерации, направленной на достижение целей и показателей государственной программы Российской Федерации "Развитие физической культуры и спорта" от 25.12</w:t>
            </w:r>
            <w:r>
              <w:t>.2024 N 2022-00700/3.</w:t>
            </w:r>
          </w:p>
          <w:p w:rsidR="00EC1BD1" w:rsidRDefault="006D0EA0">
            <w:pPr>
              <w:pStyle w:val="ConsPlusNormal0"/>
            </w:pPr>
            <w:r>
              <w:t xml:space="preserve">Паспорт федерального проекта "Бизнес-спринт (Я </w:t>
            </w:r>
            <w:r>
              <w:lastRenderedPageBreak/>
              <w:t>выбираю спорт)", утвержден протоколом Проектного комитета по федеральным проектам от 23.12.2021 N 1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>Министерство спорта Мурманской области</w:t>
            </w:r>
          </w:p>
        </w:tc>
        <w:tc>
          <w:tcPr>
            <w:tcW w:w="2194" w:type="dxa"/>
          </w:tcPr>
          <w:p w:rsidR="00EC1BD1" w:rsidRDefault="006D0EA0">
            <w:pPr>
              <w:pStyle w:val="ConsPlusNormal0"/>
            </w:pPr>
            <w: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</w:t>
            </w:r>
            <w:r>
              <w:lastRenderedPageBreak/>
              <w:t>льности здоровой жизни.</w:t>
            </w:r>
          </w:p>
          <w:p w:rsidR="00EC1BD1" w:rsidRDefault="006D0EA0">
            <w:pPr>
              <w:pStyle w:val="ConsPlusNormal0"/>
            </w:pPr>
            <w:r>
              <w:t>Повышение к 2030 году уровня удовлетворенности граждан условиями для занятий ф</w:t>
            </w:r>
            <w:r>
              <w:t>изической культурой и спортом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340" w:type="dxa"/>
          </w:tcPr>
          <w:p w:rsidR="00EC1BD1" w:rsidRDefault="006D0EA0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2044" w:type="dxa"/>
          </w:tcPr>
          <w:p w:rsidR="00EC1BD1" w:rsidRDefault="006D0EA0">
            <w:pPr>
              <w:pStyle w:val="ConsPlusNormal0"/>
            </w:pPr>
            <w:r>
              <w:t xml:space="preserve">Доля граждан в возрасте 3 - 29 лет, систематически занимающихся физической культурой и спортом, в общей численности граждан </w:t>
            </w:r>
            <w:r>
              <w:lastRenderedPageBreak/>
              <w:t>данной возрастной категории</w:t>
            </w:r>
          </w:p>
        </w:tc>
        <w:tc>
          <w:tcPr>
            <w:tcW w:w="1219" w:type="dxa"/>
          </w:tcPr>
          <w:p w:rsidR="00EC1BD1" w:rsidRDefault="006D0EA0">
            <w:pPr>
              <w:pStyle w:val="ConsPlusNormal0"/>
            </w:pPr>
            <w:r>
              <w:lastRenderedPageBreak/>
              <w:t>ФП, ГП</w:t>
            </w:r>
          </w:p>
        </w:tc>
        <w:tc>
          <w:tcPr>
            <w:tcW w:w="2419" w:type="dxa"/>
          </w:tcPr>
          <w:p w:rsidR="00EC1BD1" w:rsidRDefault="006D0EA0">
            <w:pPr>
              <w:pStyle w:val="ConsPlusNormal0"/>
            </w:pPr>
            <w:r>
              <w:t>Возрастания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EC1BD1" w:rsidRDefault="006D0EA0">
            <w:pPr>
              <w:pStyle w:val="ConsPlusNormal0"/>
              <w:jc w:val="center"/>
            </w:pPr>
            <w:r>
              <w:t>91,01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93,8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92,1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94,2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94,2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94,2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94,2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94,2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94,2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94,2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Соглашение о реализации на территории Мурманской области государственной программы субъекта Российско</w:t>
            </w:r>
            <w:r>
              <w:lastRenderedPageBreak/>
              <w:t>й Федерации, направленной на достижение целей и показателей государственной программы Российской Федерации "Развитие физической культур</w:t>
            </w:r>
            <w:r>
              <w:t>ы и спорта" от 25.12.2024 N 2022-00700/3.</w:t>
            </w:r>
          </w:p>
          <w:p w:rsidR="00EC1BD1" w:rsidRDefault="006D0EA0">
            <w:pPr>
              <w:pStyle w:val="ConsPlusNormal0"/>
            </w:pPr>
            <w:r>
              <w:t xml:space="preserve">Стратегия развития физической культуры и спорта в </w:t>
            </w:r>
            <w:r>
              <w:lastRenderedPageBreak/>
              <w:t>Российской Федерации на период до 2030 года, утвержденная распоряжением Правительства Российской Федерации от 24.11.2020 N 3081-р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>Министерство спорта Мурманской обл</w:t>
            </w:r>
            <w:r>
              <w:t>асти</w:t>
            </w:r>
          </w:p>
        </w:tc>
        <w:tc>
          <w:tcPr>
            <w:tcW w:w="2194" w:type="dxa"/>
          </w:tcPr>
          <w:p w:rsidR="00EC1BD1" w:rsidRDefault="006D0EA0">
            <w:pPr>
              <w:pStyle w:val="ConsPlusNormal0"/>
            </w:pPr>
            <w: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</w:t>
            </w:r>
            <w:r>
              <w:lastRenderedPageBreak/>
              <w:t>льности здоровой жизни.</w:t>
            </w:r>
          </w:p>
          <w:p w:rsidR="00EC1BD1" w:rsidRDefault="006D0EA0">
            <w:pPr>
              <w:pStyle w:val="ConsPlusNormal0"/>
            </w:pPr>
            <w:r>
              <w:t>Повышение к 2030 году уровня удовлетворенности граждан условиями для заня</w:t>
            </w:r>
            <w:r>
              <w:t>тий физической культурой и спортом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340" w:type="dxa"/>
          </w:tcPr>
          <w:p w:rsidR="00EC1BD1" w:rsidRDefault="006D0EA0">
            <w:pPr>
              <w:pStyle w:val="ConsPlusNormal0"/>
            </w:pPr>
            <w:r>
              <w:lastRenderedPageBreak/>
              <w:t>6</w:t>
            </w:r>
          </w:p>
        </w:tc>
        <w:tc>
          <w:tcPr>
            <w:tcW w:w="2044" w:type="dxa"/>
          </w:tcPr>
          <w:p w:rsidR="00EC1BD1" w:rsidRDefault="006D0EA0">
            <w:pPr>
              <w:pStyle w:val="ConsPlusNormal0"/>
            </w:pPr>
            <w:r>
              <w:t>Доля граждан в возрасте от 30 до 54 лет включительно (женщины) и до 59 лет включительно (мужчины)</w:t>
            </w:r>
            <w:r>
              <w:lastRenderedPageBreak/>
              <w:t>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19" w:type="dxa"/>
          </w:tcPr>
          <w:p w:rsidR="00EC1BD1" w:rsidRDefault="006D0EA0">
            <w:pPr>
              <w:pStyle w:val="ConsPlusNormal0"/>
            </w:pPr>
            <w:r>
              <w:lastRenderedPageBreak/>
              <w:t>ФП, ГП</w:t>
            </w:r>
          </w:p>
        </w:tc>
        <w:tc>
          <w:tcPr>
            <w:tcW w:w="2419" w:type="dxa"/>
          </w:tcPr>
          <w:p w:rsidR="00EC1BD1" w:rsidRDefault="006D0EA0">
            <w:pPr>
              <w:pStyle w:val="ConsPlusNormal0"/>
            </w:pPr>
            <w:r>
              <w:t>Возрастания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EC1BD1" w:rsidRDefault="006D0EA0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45,8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52,5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55,5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58,5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61,5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62,5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63,5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64,5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Соглашение о реализации на территории Мурманской области государственной программ</w:t>
            </w:r>
            <w:r>
              <w:lastRenderedPageBreak/>
              <w:t>ы субъекта Российской Федерации, направленной на достижение целей и показателей государственной программы Российской Федерации "Развитие физической культуры и спорта" от 25.12</w:t>
            </w:r>
            <w:r>
              <w:t>.2024 N 2022-00700/3.</w:t>
            </w:r>
          </w:p>
          <w:p w:rsidR="00EC1BD1" w:rsidRDefault="006D0EA0">
            <w:pPr>
              <w:pStyle w:val="ConsPlusNormal0"/>
            </w:pPr>
            <w:r>
              <w:t>Стратегия развития физическ</w:t>
            </w:r>
            <w:r>
              <w:lastRenderedPageBreak/>
              <w:t>ой культуры и спорта в Российской Федерации на период до 2030 года, утвержденная распоряжением Правительства Российской Федерации от 24.11.2020 N 3081-р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>Министерство спорта Мурманской области</w:t>
            </w:r>
          </w:p>
        </w:tc>
        <w:tc>
          <w:tcPr>
            <w:tcW w:w="2194" w:type="dxa"/>
          </w:tcPr>
          <w:p w:rsidR="00EC1BD1" w:rsidRDefault="006D0EA0">
            <w:pPr>
              <w:pStyle w:val="ConsPlusNormal0"/>
            </w:pPr>
            <w:r>
              <w:t xml:space="preserve">Увеличение ожидаемой продолжительности жизни до 78 лет к 2030 году и до 81 года к 2036 году, в том числе опережающий рост </w:t>
            </w:r>
            <w:r>
              <w:lastRenderedPageBreak/>
              <w:t>показателей ожидаемой продолжительности здоровой жизни.</w:t>
            </w:r>
          </w:p>
          <w:p w:rsidR="00EC1BD1" w:rsidRDefault="006D0EA0">
            <w:pPr>
              <w:pStyle w:val="ConsPlusNormal0"/>
            </w:pPr>
            <w:r>
              <w:t>Повышение к 2030 году уровня удовлетворенности граждан условиями для занятий ф</w:t>
            </w:r>
            <w:r>
              <w:t>изической культурой и спортом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340" w:type="dxa"/>
          </w:tcPr>
          <w:p w:rsidR="00EC1BD1" w:rsidRDefault="006D0EA0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2044" w:type="dxa"/>
          </w:tcPr>
          <w:p w:rsidR="00EC1BD1" w:rsidRDefault="006D0EA0">
            <w:pPr>
              <w:pStyle w:val="ConsPlusNormal0"/>
            </w:pPr>
            <w:r>
              <w:t>Доля граждан в возрасте от 55 лет (женщины) и от 60 лет (мужчины) до 79 лет включител</w:t>
            </w:r>
            <w:r>
              <w:lastRenderedPageBreak/>
              <w:t>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19" w:type="dxa"/>
          </w:tcPr>
          <w:p w:rsidR="00EC1BD1" w:rsidRDefault="006D0EA0">
            <w:pPr>
              <w:pStyle w:val="ConsPlusNormal0"/>
            </w:pPr>
            <w:r>
              <w:lastRenderedPageBreak/>
              <w:t>ФП, ГП</w:t>
            </w:r>
          </w:p>
        </w:tc>
        <w:tc>
          <w:tcPr>
            <w:tcW w:w="2419" w:type="dxa"/>
          </w:tcPr>
          <w:p w:rsidR="00EC1BD1" w:rsidRDefault="006D0EA0">
            <w:pPr>
              <w:pStyle w:val="ConsPlusNormal0"/>
            </w:pPr>
            <w:r>
              <w:t>Возрастания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EC1BD1" w:rsidRDefault="006D0EA0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28,8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32,1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35,3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36,3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37,3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38,3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 xml:space="preserve">Соглашение о реализации на территории Мурманской области </w:t>
            </w:r>
            <w:r>
              <w:lastRenderedPageBreak/>
              <w:t>государственной программы субъекта Российской Федерации, направленной на достижение целей и показателей государственной программы Российской Федерации "Развитие физической культуры и спорта" от 25.12</w:t>
            </w:r>
            <w:r>
              <w:t>.2024 N 2022-00700/3.</w:t>
            </w:r>
          </w:p>
          <w:p w:rsidR="00EC1BD1" w:rsidRDefault="006D0EA0">
            <w:pPr>
              <w:pStyle w:val="ConsPlusNormal0"/>
            </w:pPr>
            <w:r>
              <w:lastRenderedPageBreak/>
              <w:t>Стратегия развития физической культуры и спорта в Российской Федерации на период до 2030 года, утвержденная распоряжением Правительства Российской Федерации от 24.11.2020 N 3081-р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>Министерство спорта Мурманской области</w:t>
            </w:r>
          </w:p>
        </w:tc>
        <w:tc>
          <w:tcPr>
            <w:tcW w:w="2194" w:type="dxa"/>
          </w:tcPr>
          <w:p w:rsidR="00EC1BD1" w:rsidRDefault="006D0EA0">
            <w:pPr>
              <w:pStyle w:val="ConsPlusNormal0"/>
            </w:pPr>
            <w:r>
              <w:t>Увеличение ожид</w:t>
            </w:r>
            <w:r>
              <w:t xml:space="preserve">аемой продолжительности жизни до 78 лет к 2030 году и до 81 года к 2036 году, в том </w:t>
            </w:r>
            <w:r>
              <w:lastRenderedPageBreak/>
              <w:t>числе опережающий рост показателей ожидаемой продолжительности здоровой жизни.</w:t>
            </w:r>
          </w:p>
          <w:p w:rsidR="00EC1BD1" w:rsidRDefault="006D0EA0">
            <w:pPr>
              <w:pStyle w:val="ConsPlusNormal0"/>
            </w:pPr>
            <w:r>
              <w:t>Повышение к 2030 году уровня удовлетворенности граждан условиями для занятий физической культ</w:t>
            </w:r>
            <w:r>
              <w:t>урой и спортом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340" w:type="dxa"/>
          </w:tcPr>
          <w:p w:rsidR="00EC1BD1" w:rsidRDefault="006D0EA0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2044" w:type="dxa"/>
          </w:tcPr>
          <w:p w:rsidR="00EC1BD1" w:rsidRDefault="006D0EA0">
            <w:pPr>
              <w:pStyle w:val="ConsPlusNormal0"/>
            </w:pPr>
            <w:r>
              <w:t xml:space="preserve">Доля лиц с ограниченными возможностями здоровья и </w:t>
            </w:r>
            <w:r>
              <w:lastRenderedPageBreak/>
              <w:t>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19" w:type="dxa"/>
          </w:tcPr>
          <w:p w:rsidR="00EC1BD1" w:rsidRDefault="006D0EA0">
            <w:pPr>
              <w:pStyle w:val="ConsPlusNormal0"/>
            </w:pPr>
            <w:r>
              <w:lastRenderedPageBreak/>
              <w:t>ФП, ГП</w:t>
            </w:r>
          </w:p>
        </w:tc>
        <w:tc>
          <w:tcPr>
            <w:tcW w:w="2419" w:type="dxa"/>
          </w:tcPr>
          <w:p w:rsidR="00EC1BD1" w:rsidRDefault="006D0EA0">
            <w:pPr>
              <w:pStyle w:val="ConsPlusNormal0"/>
            </w:pPr>
            <w:r>
              <w:t>Возра</w:t>
            </w:r>
            <w:r>
              <w:t>стания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664" w:type="dxa"/>
          </w:tcPr>
          <w:p w:rsidR="00EC1BD1" w:rsidRDefault="006D0EA0">
            <w:pPr>
              <w:pStyle w:val="ConsPlusNormal0"/>
              <w:jc w:val="center"/>
            </w:pPr>
            <w:r>
              <w:t>22,0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24,0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26,0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28,0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26,5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 xml:space="preserve">Соглашение о реализации на территории </w:t>
            </w:r>
            <w:r>
              <w:lastRenderedPageBreak/>
              <w:t xml:space="preserve">Мурманской области государственной программы субъекта Российской Федерации, направленной на достижение целей и показателей государственной программы Российской Федерации "Развитие физической культуры и спорта" от </w:t>
            </w:r>
            <w:r>
              <w:lastRenderedPageBreak/>
              <w:t>25.12</w:t>
            </w:r>
            <w:r>
              <w:t>.2024 N 2022-00700/3.</w:t>
            </w:r>
          </w:p>
          <w:p w:rsidR="00EC1BD1" w:rsidRDefault="006D0EA0">
            <w:pPr>
              <w:pStyle w:val="ConsPlusNormal0"/>
            </w:pPr>
            <w:r>
              <w:t>Стратегия развития физической культуры и спорта в Российской Федерации на период до 2030 года, утвержденная распоряжением Правительства Российской Федерации от 24.11.2020 N 3081-р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>Министерство спорта Мурманской области</w:t>
            </w:r>
          </w:p>
        </w:tc>
        <w:tc>
          <w:tcPr>
            <w:tcW w:w="2194" w:type="dxa"/>
          </w:tcPr>
          <w:p w:rsidR="00EC1BD1" w:rsidRDefault="006D0EA0">
            <w:pPr>
              <w:pStyle w:val="ConsPlusNormal0"/>
            </w:pPr>
            <w:r>
              <w:t>Увеличение ожид</w:t>
            </w:r>
            <w:r>
              <w:t xml:space="preserve">аемой продолжительности жизни до 78 лет к 2030 </w:t>
            </w:r>
            <w:r>
              <w:lastRenderedPageBreak/>
              <w:t>году и до 81 года к 2036 году, в том числе опережающий рост показателей ожидаемой продолжительности здоровой жизни.</w:t>
            </w:r>
          </w:p>
          <w:p w:rsidR="00EC1BD1" w:rsidRDefault="006D0EA0">
            <w:pPr>
              <w:pStyle w:val="ConsPlusNormal0"/>
            </w:pPr>
            <w: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</w:tbl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3"/>
      </w:pPr>
      <w:r>
        <w:t>Раздел 2.1. Перечень дополнительных показателей,</w:t>
      </w:r>
    </w:p>
    <w:p w:rsidR="00EC1BD1" w:rsidRDefault="006D0EA0">
      <w:pPr>
        <w:pStyle w:val="ConsPlusTitle0"/>
        <w:jc w:val="center"/>
      </w:pPr>
      <w:r>
        <w:t>используемых для оценки результативности отдельных</w:t>
      </w:r>
    </w:p>
    <w:p w:rsidR="00EC1BD1" w:rsidRDefault="006D0EA0">
      <w:pPr>
        <w:pStyle w:val="ConsPlusTitle0"/>
        <w:jc w:val="center"/>
      </w:pPr>
      <w:r>
        <w:t>направлений реализации государственной программы Мурманской</w:t>
      </w:r>
    </w:p>
    <w:p w:rsidR="00EC1BD1" w:rsidRDefault="006D0EA0">
      <w:pPr>
        <w:pStyle w:val="ConsPlusTitle0"/>
        <w:jc w:val="center"/>
      </w:pPr>
      <w:r>
        <w:lastRenderedPageBreak/>
        <w:t>области "Физическая культура и спорт"</w:t>
      </w:r>
    </w:p>
    <w:p w:rsidR="00EC1BD1" w:rsidRDefault="00EC1BD1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659"/>
        <w:gridCol w:w="2268"/>
        <w:gridCol w:w="1128"/>
        <w:gridCol w:w="984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1600"/>
        <w:gridCol w:w="1811"/>
      </w:tblGrid>
      <w:tr w:rsidR="00EC1BD1">
        <w:tc>
          <w:tcPr>
            <w:tcW w:w="45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9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419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120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658" w:type="dxa"/>
            <w:gridSpan w:val="2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0" w:type="dxa"/>
            <w:gridSpan w:val="10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  <w:tc>
          <w:tcPr>
            <w:tcW w:w="174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92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0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7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19</w:t>
            </w:r>
          </w:p>
        </w:tc>
      </w:tr>
      <w:tr w:rsidR="00EC1BD1">
        <w:tc>
          <w:tcPr>
            <w:tcW w:w="454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17888" w:type="dxa"/>
            <w:gridSpan w:val="17"/>
          </w:tcPr>
          <w:p w:rsidR="00EC1BD1" w:rsidRDefault="006D0EA0">
            <w:pPr>
              <w:pStyle w:val="ConsPlusNormal0"/>
            </w:pPr>
            <w:r>
              <w:t>Комплекс процессных мероприятий "</w:t>
            </w:r>
            <w:r>
              <w:t>Поддержка организаций, муниципальных образований и физических лиц, осуществляющих деятельность в сфере физической культуры и спорта"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99" w:type="dxa"/>
          </w:tcPr>
          <w:p w:rsidR="00EC1BD1" w:rsidRDefault="006D0EA0">
            <w:pPr>
              <w:pStyle w:val="ConsPlusNormal0"/>
            </w:pPr>
            <w:r>
              <w:t>Доля граждан Мурманской области, выполнивших нормативы Всероссийского физкультурно-спортивного комплекса "</w:t>
            </w:r>
            <w:r>
              <w:t xml:space="preserve">Готов к труду и обороне" (ГТО), в общей численности населения, принявшего участие в сдаче нормативов </w:t>
            </w:r>
            <w:r>
              <w:lastRenderedPageBreak/>
              <w:t>Всероссийского физкультурно-спортивного комплекса "Готов к труду и обороне" (ГТО)</w:t>
            </w:r>
          </w:p>
        </w:tc>
        <w:tc>
          <w:tcPr>
            <w:tcW w:w="2419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Возрастания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</w:tcPr>
          <w:p w:rsidR="00EC1BD1" w:rsidRDefault="006D0EA0">
            <w:pPr>
              <w:pStyle w:val="ConsPlusNormal0"/>
              <w:jc w:val="center"/>
            </w:pPr>
            <w:r>
              <w:t>54,1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55,0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56,0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57,0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58,0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59,0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59,0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59,0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59,0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59,0</w:t>
            </w:r>
          </w:p>
        </w:tc>
        <w:tc>
          <w:tcPr>
            <w:tcW w:w="604" w:type="dxa"/>
          </w:tcPr>
          <w:p w:rsidR="00EC1BD1" w:rsidRDefault="006D0EA0">
            <w:pPr>
              <w:pStyle w:val="ConsPlusNormal0"/>
              <w:jc w:val="center"/>
            </w:pPr>
            <w:r>
              <w:t>59,0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  <w:jc w:val="center"/>
            </w:pPr>
            <w:r>
              <w:t>Министерство спорта Мурманской области</w:t>
            </w:r>
          </w:p>
        </w:tc>
        <w:tc>
          <w:tcPr>
            <w:tcW w:w="1924" w:type="dxa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</w:tbl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Раздел 3. Помесячный план достижения показателей</w:t>
      </w:r>
    </w:p>
    <w:p w:rsidR="00EC1BD1" w:rsidRDefault="006D0EA0">
      <w:pPr>
        <w:pStyle w:val="ConsPlusTitle0"/>
        <w:jc w:val="center"/>
      </w:pPr>
      <w:r>
        <w:t>государственной программы в 2025 году</w:t>
      </w:r>
    </w:p>
    <w:p w:rsidR="00EC1BD1" w:rsidRDefault="00EC1B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44"/>
        <w:gridCol w:w="1219"/>
        <w:gridCol w:w="1204"/>
        <w:gridCol w:w="544"/>
        <w:gridCol w:w="544"/>
        <w:gridCol w:w="664"/>
        <w:gridCol w:w="544"/>
        <w:gridCol w:w="514"/>
        <w:gridCol w:w="679"/>
        <w:gridCol w:w="664"/>
        <w:gridCol w:w="499"/>
        <w:gridCol w:w="1024"/>
        <w:gridCol w:w="514"/>
        <w:gridCol w:w="829"/>
        <w:gridCol w:w="724"/>
      </w:tblGrid>
      <w:tr w:rsidR="00EC1BD1">
        <w:tc>
          <w:tcPr>
            <w:tcW w:w="45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7019" w:type="dxa"/>
            <w:gridSpan w:val="11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На конец 2025 года</w:t>
            </w:r>
          </w:p>
        </w:tc>
      </w:tr>
      <w:tr w:rsidR="00EC1BD1">
        <w:tc>
          <w:tcPr>
            <w:tcW w:w="454" w:type="dxa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2044" w:type="dxa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219" w:type="dxa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204" w:type="dxa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82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724" w:type="dxa"/>
            <w:vMerge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7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и</w:t>
            </w:r>
          </w:p>
        </w:tc>
        <w:tc>
          <w:tcPr>
            <w:tcW w:w="4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2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16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210" w:type="dxa"/>
            <w:gridSpan w:val="15"/>
            <w:vAlign w:val="center"/>
          </w:tcPr>
          <w:p w:rsidR="00EC1BD1" w:rsidRDefault="006D0EA0">
            <w:pPr>
              <w:pStyle w:val="ConsPlusNormal0"/>
            </w:pPr>
            <w:r>
              <w:t>Цель "</w:t>
            </w:r>
            <w:r>
              <w:t>Доведение к 2030 году до 70 % доли граждан, систематически занимающихся физической культурой и спортом, путем создания системы мотивации населения, активизации спортивно-массовой работы на всех уровнях и в корпоративной среде, подготовки спортивного резерв</w:t>
            </w:r>
            <w:r>
              <w:t>а и развития спортивной инфраструктуры"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44" w:type="dxa"/>
          </w:tcPr>
          <w:p w:rsidR="00EC1BD1" w:rsidRDefault="006D0EA0">
            <w:pPr>
              <w:pStyle w:val="ConsPlusNormal0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2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ГП РФ, ГП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57,35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57,4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57,45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57,5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044" w:type="dxa"/>
            <w:vAlign w:val="bottom"/>
          </w:tcPr>
          <w:p w:rsidR="00EC1BD1" w:rsidRDefault="006D0EA0">
            <w:pPr>
              <w:pStyle w:val="ConsPlusNormal0"/>
            </w:pPr>
            <w:r>
              <w:t xml:space="preserve">Уровень обеспеченности </w:t>
            </w:r>
            <w:r>
              <w:lastRenderedPageBreak/>
              <w:t>граждан спортивными сооружениями, исходя из единовременной пропускной способности</w:t>
            </w:r>
          </w:p>
        </w:tc>
        <w:tc>
          <w:tcPr>
            <w:tcW w:w="12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ГП РФ, ГП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62,6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63,1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63,6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64,1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bookmarkStart w:id="2" w:name="P507"/>
            <w:bookmarkEnd w:id="2"/>
            <w:r>
              <w:lastRenderedPageBreak/>
              <w:t>1.3</w:t>
            </w:r>
          </w:p>
        </w:tc>
        <w:tc>
          <w:tcPr>
            <w:tcW w:w="2044" w:type="dxa"/>
            <w:vAlign w:val="bottom"/>
          </w:tcPr>
          <w:p w:rsidR="00EC1BD1" w:rsidRDefault="006D0EA0">
            <w:pPr>
              <w:pStyle w:val="ConsPlusNormal0"/>
            </w:pPr>
            <w:r>
              <w:t>Доля сельского населения, систематически занимающегося физической культурой и спортом</w:t>
            </w:r>
          </w:p>
        </w:tc>
        <w:tc>
          <w:tcPr>
            <w:tcW w:w="12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ГП РФ, ГП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48,2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044" w:type="dxa"/>
            <w:vAlign w:val="bottom"/>
          </w:tcPr>
          <w:p w:rsidR="00EC1BD1" w:rsidRDefault="006D0EA0">
            <w:pPr>
              <w:pStyle w:val="ConsPlusNormal0"/>
            </w:pPr>
            <w: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2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ГП РФ, ГП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57,5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044" w:type="dxa"/>
            <w:vAlign w:val="bottom"/>
          </w:tcPr>
          <w:p w:rsidR="00EC1BD1" w:rsidRDefault="006D0EA0">
            <w:pPr>
              <w:pStyle w:val="ConsPlusNormal0"/>
            </w:pPr>
            <w:r>
              <w:t xml:space="preserve">Доля граждан в возрасте 3 - 29 лет, систематически занимающихся физической культурой и </w:t>
            </w:r>
            <w:r>
              <w:lastRenderedPageBreak/>
              <w:t>спортом, в общей численности граждан данной возрастной категории</w:t>
            </w:r>
          </w:p>
        </w:tc>
        <w:tc>
          <w:tcPr>
            <w:tcW w:w="12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ФП, ГП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EC1BD1">
            <w:pPr>
              <w:pStyle w:val="ConsPlusNormal0"/>
            </w:pP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94,2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1.6</w:t>
            </w:r>
          </w:p>
        </w:tc>
        <w:tc>
          <w:tcPr>
            <w:tcW w:w="2044" w:type="dxa"/>
            <w:vAlign w:val="bottom"/>
          </w:tcPr>
          <w:p w:rsidR="00EC1BD1" w:rsidRDefault="006D0EA0">
            <w:pPr>
              <w:pStyle w:val="ConsPlusNormal0"/>
            </w:pPr>
            <w: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ФП, ГП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55,5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044" w:type="dxa"/>
            <w:vAlign w:val="bottom"/>
          </w:tcPr>
          <w:p w:rsidR="00EC1BD1" w:rsidRDefault="006D0EA0">
            <w:pPr>
              <w:pStyle w:val="ConsPlusNormal0"/>
            </w:pPr>
            <w:r>
              <w:t xml:space="preserve">Доля граждан в возрасте от 55 лет (женщины) и от 60 лет (мужчины) до 79 лет включительно, систематически занимающихся </w:t>
            </w:r>
            <w:r>
              <w:lastRenderedPageBreak/>
              <w:t>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ФП, ГП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28,8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bookmarkStart w:id="3" w:name="P587"/>
            <w:bookmarkEnd w:id="3"/>
            <w:r>
              <w:lastRenderedPageBreak/>
              <w:t>1.8</w:t>
            </w:r>
          </w:p>
        </w:tc>
        <w:tc>
          <w:tcPr>
            <w:tcW w:w="2044" w:type="dxa"/>
          </w:tcPr>
          <w:p w:rsidR="00EC1BD1" w:rsidRDefault="006D0EA0">
            <w:pPr>
              <w:pStyle w:val="ConsPlusNormal0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1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ФП, ГП</w:t>
            </w:r>
          </w:p>
        </w:tc>
        <w:tc>
          <w:tcPr>
            <w:tcW w:w="12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</w:t>
            </w:r>
            <w:r>
              <w:t>роцент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EC1BD1" w:rsidRDefault="00EC1BD1">
            <w:pPr>
              <w:pStyle w:val="ConsPlusNormal0"/>
            </w:pP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26,5</w:t>
            </w:r>
          </w:p>
        </w:tc>
      </w:tr>
    </w:tbl>
    <w:p w:rsidR="00EC1BD1" w:rsidRDefault="00EC1BD1">
      <w:pPr>
        <w:pStyle w:val="ConsPlusNormal0"/>
        <w:sectPr w:rsidR="00EC1BD1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--------------------------------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&lt;*&gt; </w:t>
      </w:r>
      <w:hyperlink w:anchor="P507" w:tooltip="1.3">
        <w:r>
          <w:rPr>
            <w:color w:val="0000FF"/>
          </w:rPr>
          <w:t>Показатели 1.3</w:t>
        </w:r>
      </w:hyperlink>
      <w:r>
        <w:t xml:space="preserve"> - </w:t>
      </w:r>
      <w:hyperlink w:anchor="P587" w:tooltip="1.8">
        <w:r>
          <w:rPr>
            <w:color w:val="0000FF"/>
          </w:rPr>
          <w:t>1.8</w:t>
        </w:r>
      </w:hyperlink>
      <w:r>
        <w:t xml:space="preserve"> имеют годовое значение.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Раздел 4. Структура государственной программы Мурманской</w:t>
      </w:r>
    </w:p>
    <w:p w:rsidR="00EC1BD1" w:rsidRDefault="006D0EA0">
      <w:pPr>
        <w:pStyle w:val="ConsPlusTitle0"/>
        <w:jc w:val="center"/>
      </w:pPr>
      <w:r>
        <w:t>области "Физическая культура и спорт"</w:t>
      </w:r>
      <w:r>
        <w:t xml:space="preserve"> на втором этапе ее</w:t>
      </w:r>
    </w:p>
    <w:p w:rsidR="00EC1BD1" w:rsidRDefault="006D0EA0">
      <w:pPr>
        <w:pStyle w:val="ConsPlusTitle0"/>
        <w:jc w:val="center"/>
      </w:pPr>
      <w:r>
        <w:t>реализации</w:t>
      </w:r>
    </w:p>
    <w:p w:rsidR="00EC1BD1" w:rsidRDefault="00EC1B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2344"/>
        <w:gridCol w:w="688"/>
        <w:gridCol w:w="688"/>
        <w:gridCol w:w="688"/>
        <w:gridCol w:w="688"/>
        <w:gridCol w:w="688"/>
        <w:gridCol w:w="1864"/>
      </w:tblGrid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Задачи структурного элемента/отдельного мероприятия</w:t>
            </w:r>
          </w:p>
        </w:tc>
        <w:tc>
          <w:tcPr>
            <w:tcW w:w="3440" w:type="dxa"/>
            <w:gridSpan w:val="5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64" w:type="dxa"/>
          </w:tcPr>
          <w:p w:rsidR="00EC1BD1" w:rsidRDefault="006D0EA0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440" w:type="dxa"/>
            <w:gridSpan w:val="5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</w:t>
            </w: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ИРП 1</w:t>
            </w:r>
          </w:p>
        </w:tc>
        <w:tc>
          <w:tcPr>
            <w:tcW w:w="7648" w:type="dxa"/>
            <w:gridSpan w:val="7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Иной региональный проект "</w:t>
            </w:r>
            <w:r>
              <w:t>Развитие спортивной инфраструктуры Мурманской области" (Головина Анна Германовна, заместитель Губернатора Мурманской области)</w:t>
            </w:r>
          </w:p>
        </w:tc>
      </w:tr>
      <w:tr w:rsidR="00EC1BD1">
        <w:tc>
          <w:tcPr>
            <w:tcW w:w="589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5096" w:type="dxa"/>
            <w:gridSpan w:val="5"/>
            <w:vAlign w:val="center"/>
          </w:tcPr>
          <w:p w:rsidR="00EC1BD1" w:rsidRDefault="006D0EA0">
            <w:pPr>
              <w:pStyle w:val="ConsPlusNormal0"/>
            </w:pPr>
            <w:r>
              <w:t>Ответственный за реализацию: Министерство строительства Мурманской области, Министерство спорта Мурманской области</w:t>
            </w:r>
          </w:p>
        </w:tc>
        <w:tc>
          <w:tcPr>
            <w:tcW w:w="2552" w:type="dxa"/>
            <w:gridSpan w:val="2"/>
            <w:vAlign w:val="center"/>
          </w:tcPr>
          <w:p w:rsidR="00EC1BD1" w:rsidRDefault="006D0EA0">
            <w:pPr>
              <w:pStyle w:val="ConsPlusNormal0"/>
            </w:pPr>
            <w:r>
              <w:t>Срок реализац</w:t>
            </w:r>
            <w:r>
              <w:t>ии: 01.01.2025 - 31.12.2030</w:t>
            </w: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344" w:type="dxa"/>
          </w:tcPr>
          <w:p w:rsidR="00EC1BD1" w:rsidRDefault="006D0EA0">
            <w:pPr>
              <w:pStyle w:val="ConsPlusNormal0"/>
            </w:pPr>
            <w:r>
              <w:t>Реализация мероприятий по строительству, реконструкции, модернизации и приобретению спортивных объектов Мурманской области</w:t>
            </w:r>
          </w:p>
        </w:tc>
        <w:tc>
          <w:tcPr>
            <w:tcW w:w="3440" w:type="dxa"/>
            <w:gridSpan w:val="5"/>
          </w:tcPr>
          <w:p w:rsidR="00EC1BD1" w:rsidRDefault="006D0EA0">
            <w:pPr>
              <w:pStyle w:val="ConsPlusNormal0"/>
            </w:pPr>
            <w:r>
              <w:t>1. Построены современные спортивные объекты с обеспечением доступности этих сооружений для лиц с ограниченными возможностями здоровья и инвалидов.</w:t>
            </w:r>
          </w:p>
          <w:p w:rsidR="00EC1BD1" w:rsidRDefault="006D0EA0">
            <w:pPr>
              <w:pStyle w:val="ConsPlusNormal0"/>
            </w:pPr>
            <w:r>
              <w:t>2. Отремонтированы и модернизированы для занятий физической культурой и спортом функционирующие объекты спорт</w:t>
            </w:r>
            <w:r>
              <w:t>ивной инфраструктуры</w:t>
            </w:r>
          </w:p>
        </w:tc>
        <w:tc>
          <w:tcPr>
            <w:tcW w:w="1864" w:type="dxa"/>
            <w:vMerge w:val="restart"/>
          </w:tcPr>
          <w:p w:rsidR="00EC1BD1" w:rsidRDefault="006D0EA0">
            <w:pPr>
              <w:pStyle w:val="ConsPlusNormal0"/>
            </w:pPr>
            <w:r>
              <w:t>1.2. Уровень обеспеченности граждан спортивными сооружениями исходя из единовременной пропускной способности.</w:t>
            </w:r>
          </w:p>
          <w:p w:rsidR="00EC1BD1" w:rsidRDefault="006D0EA0">
            <w:pPr>
              <w:pStyle w:val="ConsPlusNormal0"/>
            </w:pPr>
            <w:r>
              <w:t>1.1. Доля граждан, систематически занимающихся физической культурой и спортом</w:t>
            </w: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344" w:type="dxa"/>
          </w:tcPr>
          <w:p w:rsidR="00EC1BD1" w:rsidRDefault="006D0EA0">
            <w:pPr>
              <w:pStyle w:val="ConsPlusNormal0"/>
            </w:pPr>
            <w:r>
              <w:t>Обеспечение функционирования спортивных объектов Мурманской области</w:t>
            </w:r>
          </w:p>
        </w:tc>
        <w:tc>
          <w:tcPr>
            <w:tcW w:w="3440" w:type="dxa"/>
            <w:gridSpan w:val="5"/>
            <w:vAlign w:val="center"/>
          </w:tcPr>
          <w:p w:rsidR="00EC1BD1" w:rsidRDefault="006D0EA0">
            <w:pPr>
              <w:pStyle w:val="ConsPlusNormal0"/>
            </w:pPr>
            <w:r>
              <w:t xml:space="preserve">1. Предоставлена плата </w:t>
            </w:r>
            <w:proofErr w:type="spellStart"/>
            <w:r>
              <w:t>концедента</w:t>
            </w:r>
            <w:proofErr w:type="spellEnd"/>
            <w:r>
              <w:t xml:space="preserve"> в соответствии с концессионным соглашением в отношении объекта "Построен объект спорта - "ПСД на ФОК закрытого типа в районе дома 13 по ул. Старостина".</w:t>
            </w:r>
          </w:p>
          <w:p w:rsidR="00EC1BD1" w:rsidRDefault="006D0EA0">
            <w:pPr>
              <w:pStyle w:val="ConsPlusNormal0"/>
            </w:pPr>
            <w:r>
              <w:t>2</w:t>
            </w:r>
            <w:r>
              <w:t xml:space="preserve">. Предоставлена плата </w:t>
            </w:r>
            <w:proofErr w:type="spellStart"/>
            <w:r>
              <w:t>концедента</w:t>
            </w:r>
            <w:proofErr w:type="spellEnd"/>
            <w:r>
              <w:t xml:space="preserve"> в соответствии с концессионным соглашением в отношении объекта - "Построен </w:t>
            </w:r>
            <w:r>
              <w:lastRenderedPageBreak/>
              <w:t>объект спорта - "Быстровозводимый спортивно-оздоровительный комплекс с плавательным бассейном и тренажерным залом" на Кольском проспекте в г. Мурман</w:t>
            </w:r>
            <w:r>
              <w:t>ске"</w:t>
            </w:r>
          </w:p>
        </w:tc>
        <w:tc>
          <w:tcPr>
            <w:tcW w:w="1864" w:type="dxa"/>
            <w:vMerge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1.3</w:t>
            </w:r>
          </w:p>
        </w:tc>
        <w:tc>
          <w:tcPr>
            <w:tcW w:w="2344" w:type="dxa"/>
            <w:vAlign w:val="center"/>
          </w:tcPr>
          <w:p w:rsidR="00EC1BD1" w:rsidRDefault="006D0EA0">
            <w:pPr>
              <w:pStyle w:val="ConsPlusNormal0"/>
            </w:pPr>
            <w:r>
              <w:t>Внедрение к 2030 году новой модели создания общедоступной инфраструктуры для массового спорта, способствующей решению задач развития массового спорта, а также к формированию активной среды</w:t>
            </w:r>
          </w:p>
        </w:tc>
        <w:tc>
          <w:tcPr>
            <w:tcW w:w="3440" w:type="dxa"/>
            <w:gridSpan w:val="5"/>
          </w:tcPr>
          <w:p w:rsidR="00EC1BD1" w:rsidRDefault="006D0EA0">
            <w:pPr>
              <w:pStyle w:val="ConsPlusNormal0"/>
            </w:pPr>
            <w:r>
              <w:t>Закуплено и смонтировано оборудование для создания "</w:t>
            </w:r>
            <w:r>
              <w:t>умных" спортивных площадок, обеспечивающих проведение самостоятельных занятий физической культурой и спортом по рекомендуемым программам и создания модульных спортивных сооружений</w:t>
            </w:r>
          </w:p>
        </w:tc>
        <w:tc>
          <w:tcPr>
            <w:tcW w:w="1864" w:type="dxa"/>
            <w:vMerge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48" w:type="dxa"/>
            <w:gridSpan w:val="7"/>
            <w:vAlign w:val="center"/>
          </w:tcPr>
          <w:p w:rsidR="00EC1BD1" w:rsidRDefault="006D0EA0">
            <w:pPr>
              <w:pStyle w:val="ConsPlusNormal0"/>
            </w:pPr>
            <w:r>
              <w:t>Комплекс процессных мероприятий "</w:t>
            </w:r>
            <w:r>
              <w:t>Поддержка организаций, муниципальных образований и физических лиц, осуществляющих деятельность в сфере физической культуры и спорта"</w:t>
            </w:r>
          </w:p>
        </w:tc>
      </w:tr>
      <w:tr w:rsidR="00EC1BD1">
        <w:tc>
          <w:tcPr>
            <w:tcW w:w="589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4408" w:type="dxa"/>
            <w:gridSpan w:val="4"/>
            <w:vAlign w:val="center"/>
          </w:tcPr>
          <w:p w:rsidR="00EC1BD1" w:rsidRDefault="006D0EA0">
            <w:pPr>
              <w:pStyle w:val="ConsPlusNormal0"/>
            </w:pPr>
            <w:r>
              <w:t>Ответственный за реализацию структурного элемента: Министерство спорта Мурманской области</w:t>
            </w:r>
          </w:p>
        </w:tc>
        <w:tc>
          <w:tcPr>
            <w:tcW w:w="3240" w:type="dxa"/>
            <w:gridSpan w:val="3"/>
            <w:vAlign w:val="center"/>
          </w:tcPr>
          <w:p w:rsidR="00EC1BD1" w:rsidRDefault="006D0EA0">
            <w:pPr>
              <w:pStyle w:val="ConsPlusNormal0"/>
            </w:pPr>
            <w:r>
              <w:t>Срок реализации 01.01.2025 - 31</w:t>
            </w:r>
            <w:r>
              <w:t>.12.2030</w:t>
            </w: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344" w:type="dxa"/>
          </w:tcPr>
          <w:p w:rsidR="00EC1BD1" w:rsidRDefault="006D0EA0">
            <w:pPr>
              <w:pStyle w:val="ConsPlusNormal0"/>
            </w:pPr>
            <w:r>
              <w:t xml:space="preserve">Финансовое обеспечение затрат, связанных с оказанием содействия в развитии сферы </w:t>
            </w:r>
            <w:proofErr w:type="spellStart"/>
            <w:r>
              <w:t>ФКиС</w:t>
            </w:r>
            <w:proofErr w:type="spellEnd"/>
            <w:r>
              <w:t>, в том числе направленных на обеспечение деятельности и выполнения функций Министерства спорта Мурманской области</w:t>
            </w:r>
          </w:p>
        </w:tc>
        <w:tc>
          <w:tcPr>
            <w:tcW w:w="3440" w:type="dxa"/>
            <w:gridSpan w:val="5"/>
          </w:tcPr>
          <w:p w:rsidR="00EC1BD1" w:rsidRDefault="006D0EA0">
            <w:pPr>
              <w:pStyle w:val="ConsPlusNormal0"/>
            </w:pPr>
            <w:r>
              <w:t>1. Обеспечены финансовые условия для поддержки организаций в сфере физической культуры и спорта, в том числе на проведение мероприятий физкультурно-оздоровительного и спортивного досуга на территории Мурманской области.</w:t>
            </w:r>
          </w:p>
          <w:p w:rsidR="00EC1BD1" w:rsidRDefault="006D0EA0">
            <w:pPr>
              <w:pStyle w:val="ConsPlusNormal0"/>
            </w:pPr>
            <w:r>
              <w:t>2. Обеспечено эффективное функционир</w:t>
            </w:r>
            <w:r>
              <w:t>ование системы управления отраслью физической культуры и спорта</w:t>
            </w:r>
          </w:p>
        </w:tc>
        <w:tc>
          <w:tcPr>
            <w:tcW w:w="1864" w:type="dxa"/>
          </w:tcPr>
          <w:p w:rsidR="00EC1BD1" w:rsidRDefault="006D0EA0">
            <w:pPr>
              <w:pStyle w:val="ConsPlusNormal0"/>
            </w:pPr>
            <w:r>
              <w:t>1.1. Доля граждан, систематически занимающихся физической культурой и спортом.</w:t>
            </w:r>
          </w:p>
          <w:p w:rsidR="00EC1BD1" w:rsidRDefault="006D0EA0">
            <w:pPr>
              <w:pStyle w:val="ConsPlusNormal0"/>
            </w:pPr>
            <w:r>
              <w:t>1.5. Доля граждан в возрасте 3 - 29 лет, систематически занимающихся физической культурой и спортом, в общей числ</w:t>
            </w:r>
            <w:r>
              <w:t xml:space="preserve">енности </w:t>
            </w:r>
            <w:r>
              <w:lastRenderedPageBreak/>
              <w:t>граждан данной возрастной категории.</w:t>
            </w:r>
          </w:p>
          <w:p w:rsidR="00EC1BD1" w:rsidRDefault="006D0EA0">
            <w:pPr>
              <w:pStyle w:val="ConsPlusNormal0"/>
            </w:pPr>
            <w:r>
              <w:t>1.6.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</w:t>
            </w:r>
            <w:r>
              <w:t>атегории.</w:t>
            </w:r>
          </w:p>
          <w:p w:rsidR="00EC1BD1" w:rsidRDefault="006D0EA0">
            <w:pPr>
              <w:pStyle w:val="ConsPlusNormal0"/>
            </w:pPr>
            <w:r>
              <w:t>1.7.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7648" w:type="dxa"/>
            <w:gridSpan w:val="7"/>
            <w:vAlign w:val="center"/>
          </w:tcPr>
          <w:p w:rsidR="00EC1BD1" w:rsidRDefault="006D0EA0">
            <w:pPr>
              <w:pStyle w:val="ConsPlusNormal0"/>
            </w:pPr>
            <w:r>
              <w:t xml:space="preserve">Комплекс процессных мероприятий </w:t>
            </w:r>
            <w:r>
              <w:t>"Подготовка спортивного резерва, реализация программ спортивной подготовки подведомственными Министерству организациями, организация и проведение физкультурных и спортивных мероприятий, реализация мероприятий по информатизации сферы спорта и профилактике т</w:t>
            </w:r>
            <w:r>
              <w:t>ерроризма"</w:t>
            </w:r>
          </w:p>
        </w:tc>
      </w:tr>
      <w:tr w:rsidR="00EC1BD1">
        <w:tc>
          <w:tcPr>
            <w:tcW w:w="589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3720" w:type="dxa"/>
            <w:gridSpan w:val="3"/>
            <w:vAlign w:val="center"/>
          </w:tcPr>
          <w:p w:rsidR="00EC1BD1" w:rsidRDefault="006D0EA0">
            <w:pPr>
              <w:pStyle w:val="ConsPlusNormal0"/>
            </w:pPr>
            <w:r>
              <w:t>Ответственный за реализацию структурного элемента: Министерство спорта Мурманской области</w:t>
            </w:r>
          </w:p>
        </w:tc>
        <w:tc>
          <w:tcPr>
            <w:tcW w:w="3928" w:type="dxa"/>
            <w:gridSpan w:val="4"/>
            <w:vAlign w:val="center"/>
          </w:tcPr>
          <w:p w:rsidR="00EC1BD1" w:rsidRDefault="006D0EA0">
            <w:pPr>
              <w:pStyle w:val="ConsPlusNormal0"/>
            </w:pPr>
            <w:r>
              <w:t>Срок реализации 01.01.2025 - 31.12.2030</w:t>
            </w: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344" w:type="dxa"/>
            <w:vAlign w:val="center"/>
          </w:tcPr>
          <w:p w:rsidR="00EC1BD1" w:rsidRDefault="006D0EA0">
            <w:pPr>
              <w:pStyle w:val="ConsPlusNormal0"/>
            </w:pPr>
            <w:r>
              <w:t>Организация работы по обеспечению подготовки спортивного резерва и реализации программ спортивной подготовки в подведомственных организациях</w:t>
            </w:r>
          </w:p>
        </w:tc>
        <w:tc>
          <w:tcPr>
            <w:tcW w:w="3440" w:type="dxa"/>
            <w:gridSpan w:val="5"/>
          </w:tcPr>
          <w:p w:rsidR="00EC1BD1" w:rsidRDefault="006D0EA0">
            <w:pPr>
              <w:pStyle w:val="ConsPlusNormal0"/>
            </w:pPr>
            <w:r>
              <w:t>Созданы условия для обеспечения подготовки спортивного резерва</w:t>
            </w:r>
          </w:p>
        </w:tc>
        <w:tc>
          <w:tcPr>
            <w:tcW w:w="1864" w:type="dxa"/>
            <w:vMerge w:val="restart"/>
          </w:tcPr>
          <w:p w:rsidR="00EC1BD1" w:rsidRDefault="006D0EA0">
            <w:pPr>
              <w:pStyle w:val="ConsPlusNormal0"/>
            </w:pPr>
            <w:r>
              <w:t>1.1. Доля граждан, систематически занимающихся физич</w:t>
            </w:r>
            <w:r>
              <w:t>еской культурой и спортом</w:t>
            </w: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344" w:type="dxa"/>
            <w:vAlign w:val="center"/>
          </w:tcPr>
          <w:p w:rsidR="00EC1BD1" w:rsidRDefault="006D0EA0">
            <w:pPr>
              <w:pStyle w:val="ConsPlusNormal0"/>
            </w:pPr>
            <w:r>
              <w:t xml:space="preserve">Организация и проведение физкультурных и спортивных мероприятий, повышение уровня использования информационных технологий в сфере физической культуры и спорта, профилактика терроризма путем привлечения отдельных категорий граждан к занятиям физкультурой и </w:t>
            </w:r>
            <w:r>
              <w:t>спортом</w:t>
            </w:r>
          </w:p>
        </w:tc>
        <w:tc>
          <w:tcPr>
            <w:tcW w:w="3440" w:type="dxa"/>
            <w:gridSpan w:val="5"/>
          </w:tcPr>
          <w:p w:rsidR="00EC1BD1" w:rsidRDefault="006D0EA0">
            <w:pPr>
              <w:pStyle w:val="ConsPlusNormal0"/>
            </w:pPr>
            <w:r>
              <w:t>1. Проведены мероприятия международного традиционного Праздника Севера и Праздника Севера учащихся.</w:t>
            </w:r>
          </w:p>
          <w:p w:rsidR="00EC1BD1" w:rsidRDefault="006D0EA0">
            <w:pPr>
              <w:pStyle w:val="ConsPlusNormal0"/>
            </w:pPr>
            <w:r>
              <w:t>2. Проведены мероприятия, направленные на эффективное использование и совершенствование объектов спортивный инфраструктуры, находящихся на территори</w:t>
            </w:r>
            <w:r>
              <w:t>и военно-патриотического парка культуры и отдыха "Патриот" Северного флота</w:t>
            </w:r>
          </w:p>
        </w:tc>
        <w:tc>
          <w:tcPr>
            <w:tcW w:w="1864" w:type="dxa"/>
            <w:vMerge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648" w:type="dxa"/>
            <w:gridSpan w:val="7"/>
            <w:vAlign w:val="center"/>
          </w:tcPr>
          <w:p w:rsidR="00EC1BD1" w:rsidRDefault="006D0EA0">
            <w:pPr>
              <w:pStyle w:val="ConsPlusNormal0"/>
            </w:pPr>
            <w:r>
              <w:t xml:space="preserve">Комплекс процессных мероприятий "Проведение капитального и текущего ремонта, реализация мероприятий по </w:t>
            </w:r>
            <w:proofErr w:type="spellStart"/>
            <w:r>
              <w:t>энергоэффективности</w:t>
            </w:r>
            <w:proofErr w:type="spellEnd"/>
            <w:r>
              <w:t xml:space="preserve"> спортивных сооружений Мурманской области"</w:t>
            </w:r>
          </w:p>
        </w:tc>
      </w:tr>
      <w:tr w:rsidR="00EC1BD1">
        <w:tc>
          <w:tcPr>
            <w:tcW w:w="3621" w:type="dxa"/>
            <w:gridSpan w:val="3"/>
          </w:tcPr>
          <w:p w:rsidR="00EC1BD1" w:rsidRDefault="006D0EA0">
            <w:pPr>
              <w:pStyle w:val="ConsPlusNormal0"/>
              <w:jc w:val="center"/>
            </w:pPr>
            <w:r>
              <w:t>Ответственный за реализацию структурного элемента: Министерство спорта Мурманской области</w:t>
            </w:r>
          </w:p>
        </w:tc>
        <w:tc>
          <w:tcPr>
            <w:tcW w:w="4616" w:type="dxa"/>
            <w:gridSpan w:val="5"/>
            <w:vAlign w:val="center"/>
          </w:tcPr>
          <w:p w:rsidR="00EC1BD1" w:rsidRDefault="006D0EA0">
            <w:pPr>
              <w:pStyle w:val="ConsPlusNormal0"/>
            </w:pPr>
            <w:r>
              <w:t>Срок реализации 01.01.2025 - 31.12.2030</w:t>
            </w:r>
          </w:p>
        </w:tc>
      </w:tr>
      <w:tr w:rsidR="00EC1BD1">
        <w:tc>
          <w:tcPr>
            <w:tcW w:w="589" w:type="dxa"/>
          </w:tcPr>
          <w:p w:rsidR="00EC1BD1" w:rsidRDefault="006D0EA0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344" w:type="dxa"/>
          </w:tcPr>
          <w:p w:rsidR="00EC1BD1" w:rsidRDefault="006D0EA0">
            <w:pPr>
              <w:pStyle w:val="ConsPlusNormal0"/>
            </w:pPr>
            <w:r>
              <w:t xml:space="preserve">Возмещение затрат в части проведения капитального и </w:t>
            </w:r>
            <w:r>
              <w:lastRenderedPageBreak/>
              <w:t xml:space="preserve">текущего ремонта, содержания государственного имущества и реализации </w:t>
            </w:r>
            <w:r>
              <w:t xml:space="preserve">мероприятий по </w:t>
            </w:r>
            <w:proofErr w:type="spellStart"/>
            <w:r>
              <w:t>энергоэффективности</w:t>
            </w:r>
            <w:proofErr w:type="spellEnd"/>
            <w:r>
              <w:t xml:space="preserve"> спортивных сооружений</w:t>
            </w:r>
          </w:p>
        </w:tc>
        <w:tc>
          <w:tcPr>
            <w:tcW w:w="3440" w:type="dxa"/>
            <w:gridSpan w:val="5"/>
          </w:tcPr>
          <w:p w:rsidR="00EC1BD1" w:rsidRDefault="006D0EA0">
            <w:pPr>
              <w:pStyle w:val="ConsPlusNormal0"/>
            </w:pPr>
            <w:r>
              <w:lastRenderedPageBreak/>
              <w:t xml:space="preserve">Возмещены затраты юридических лиц в части содержания государственного </w:t>
            </w:r>
            <w:r>
              <w:lastRenderedPageBreak/>
              <w:t>имущества</w:t>
            </w:r>
          </w:p>
        </w:tc>
        <w:tc>
          <w:tcPr>
            <w:tcW w:w="1864" w:type="dxa"/>
            <w:vAlign w:val="center"/>
          </w:tcPr>
          <w:p w:rsidR="00EC1BD1" w:rsidRDefault="006D0EA0">
            <w:pPr>
              <w:pStyle w:val="ConsPlusNormal0"/>
            </w:pPr>
            <w:r>
              <w:lastRenderedPageBreak/>
              <w:t xml:space="preserve">1.1. Доля граждан, систематически </w:t>
            </w:r>
            <w:r>
              <w:lastRenderedPageBreak/>
              <w:t>занимающихся физической культурой и спортом.</w:t>
            </w:r>
          </w:p>
          <w:p w:rsidR="00EC1BD1" w:rsidRDefault="006D0EA0">
            <w:pPr>
              <w:pStyle w:val="ConsPlusNormal0"/>
            </w:pPr>
            <w:r>
              <w:t>1.2. Уровень обеспеченности граждан спор</w:t>
            </w:r>
            <w:r>
              <w:t>тивными сооружениями, исходя из единовременной пропускной способности</w:t>
            </w:r>
          </w:p>
        </w:tc>
      </w:tr>
    </w:tbl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Раздел 5. Финансовое обеспечение государственной программы</w:t>
      </w:r>
    </w:p>
    <w:p w:rsidR="00EC1BD1" w:rsidRDefault="006D0EA0">
      <w:pPr>
        <w:pStyle w:val="ConsPlusTitle0"/>
        <w:jc w:val="center"/>
      </w:pPr>
      <w:r>
        <w:t>Мурманской области "Физическая культура и спорт"</w:t>
      </w: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sectPr w:rsidR="00EC1BD1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613"/>
        <w:gridCol w:w="1639"/>
        <w:gridCol w:w="1779"/>
        <w:gridCol w:w="1789"/>
        <w:gridCol w:w="1774"/>
        <w:gridCol w:w="1763"/>
        <w:gridCol w:w="1936"/>
      </w:tblGrid>
      <w:tr w:rsidR="00EC1BD1">
        <w:tc>
          <w:tcPr>
            <w:tcW w:w="3701" w:type="dxa"/>
            <w:vMerge w:val="restart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Наименование государственной программы, ответственного исполнителя (соисполнителя) государственной программы, структурного элемента/источник финансового обеспечения</w:t>
            </w:r>
          </w:p>
        </w:tc>
        <w:tc>
          <w:tcPr>
            <w:tcW w:w="11741" w:type="dxa"/>
            <w:gridSpan w:val="7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Объем финансового обеспечения по годам, тыс</w:t>
            </w:r>
            <w:r>
              <w:t>. рублей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Всего</w:t>
            </w:r>
          </w:p>
        </w:tc>
      </w:tr>
      <w:tr w:rsidR="00EC1BD1">
        <w:tc>
          <w:tcPr>
            <w:tcW w:w="370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Государственная программа (всего), в том числе: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3101253,04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2428315,75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2279257,96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13848680,61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Бюджет субъекта Российской Федерации (всего), из них: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3031382,94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2410696,70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2254361,96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13736295,46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федерального бюджета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353145,60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297545,00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129727,80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29727,80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29727,80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29727,80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869601,80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center"/>
          </w:tcPr>
          <w:p w:rsidR="00EC1BD1" w:rsidRDefault="006D0EA0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483438,42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457641,27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288877,33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1373357,02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553308,52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475260,32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313773,33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1485742,17</w:t>
            </w:r>
          </w:p>
        </w:tc>
      </w:tr>
      <w:tr w:rsidR="00EC1BD1">
        <w:tc>
          <w:tcPr>
            <w:tcW w:w="3701" w:type="dxa"/>
            <w:vAlign w:val="center"/>
          </w:tcPr>
          <w:p w:rsidR="00EC1BD1" w:rsidRDefault="006D0EA0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3701" w:type="dxa"/>
            <w:tcBorders>
              <w:bottom w:val="nil"/>
            </w:tcBorders>
            <w:vAlign w:val="bottom"/>
          </w:tcPr>
          <w:p w:rsidR="00EC1BD1" w:rsidRDefault="006D0EA0">
            <w:pPr>
              <w:pStyle w:val="ConsPlusNormal0"/>
            </w:pPr>
            <w:r>
              <w:t>Объем налоговых расходов субъекта Российской Федерации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15442" w:type="dxa"/>
            <w:gridSpan w:val="8"/>
            <w:tcBorders>
              <w:top w:val="nil"/>
            </w:tcBorders>
          </w:tcPr>
          <w:p w:rsidR="00EC1BD1" w:rsidRDefault="006D0EA0">
            <w:pPr>
              <w:pStyle w:val="ConsPlusNormal0"/>
              <w:jc w:val="both"/>
            </w:pPr>
            <w:r>
              <w:t>позиция в ред. Постановления</w:t>
            </w:r>
            <w:r>
              <w:t xml:space="preserve"> Правительства Мурманской области от 05.08.2025</w:t>
            </w:r>
          </w:p>
          <w:p w:rsidR="00EC1BD1" w:rsidRDefault="006D0EA0">
            <w:pPr>
              <w:pStyle w:val="ConsPlusNormal0"/>
              <w:jc w:val="both"/>
            </w:pPr>
            <w:r>
              <w:t>N 528-ПП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области, в том числе: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2112757,33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2075030,72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12240926,54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Бюджет субъекта Российской Федерации (всего), из них: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2043472,33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2075030,72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2013284,62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12171641,54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федерального бюджета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317422,70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97545,00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29727,80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29727,80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29727,80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29727,80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533878,90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center"/>
          </w:tcPr>
          <w:p w:rsidR="00EC1BD1" w:rsidRDefault="006D0EA0">
            <w:pPr>
              <w:pStyle w:val="ConsPlusNormal0"/>
            </w:pPr>
            <w:r>
              <w:t xml:space="preserve">межбюджетные трансферты </w:t>
            </w:r>
            <w:r>
              <w:lastRenderedPageBreak/>
              <w:t>местным бюджетам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425515,00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157800,00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774515,00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lastRenderedPageBreak/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494800,00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157800,00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843800,00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3701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41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15442" w:type="dxa"/>
            <w:gridSpan w:val="8"/>
            <w:tcBorders>
              <w:top w:val="nil"/>
            </w:tcBorders>
          </w:tcPr>
          <w:p w:rsidR="00EC1BD1" w:rsidRDefault="006D0EA0">
            <w:pPr>
              <w:pStyle w:val="ConsPlusNormal0"/>
              <w:jc w:val="both"/>
            </w:pPr>
            <w:r>
              <w:t>позиция в ред. Постановления Правительства Мурманской области от 05.08.2025</w:t>
            </w:r>
          </w:p>
          <w:p w:rsidR="00EC1BD1" w:rsidRDefault="006D0EA0">
            <w:pPr>
              <w:pStyle w:val="ConsPlusNormal0"/>
              <w:jc w:val="both"/>
            </w:pPr>
            <w:r>
              <w:t>N 528-ПП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Министерство строительства Мурманской области, в том числе: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988495,71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353285,03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265973,33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1607754,07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Бюджет субъекта Российской Федерации (всего), из них: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987910,61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335665,98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241077,33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1564653,92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федерального бюджета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35722,90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200000,00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100000,00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335722,90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 xml:space="preserve">в том числе межбюджетные </w:t>
            </w:r>
            <w:r>
              <w:lastRenderedPageBreak/>
              <w:t>трансферты из иных бюджетов бюджетной системы Российской Федерации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center"/>
          </w:tcPr>
          <w:p w:rsidR="00EC1BD1" w:rsidRDefault="006D0EA0">
            <w:pPr>
              <w:pStyle w:val="ConsPlusNormal0"/>
            </w:pPr>
            <w:r>
              <w:lastRenderedPageBreak/>
              <w:t>межбюджетные трансферты местным бюджетам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57923,42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299841,27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241077,33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598842,02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58508,52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317460,32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265973,33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641942,17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3701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41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15442" w:type="dxa"/>
            <w:gridSpan w:val="8"/>
            <w:tcBorders>
              <w:top w:val="nil"/>
            </w:tcBorders>
          </w:tcPr>
          <w:p w:rsidR="00EC1BD1" w:rsidRDefault="006D0EA0">
            <w:pPr>
              <w:pStyle w:val="ConsPlusNormal0"/>
              <w:jc w:val="both"/>
            </w:pPr>
            <w:r>
              <w:t>позиция в ред. Постановления Правительства Мурманской области от 05.08.2025</w:t>
            </w:r>
          </w:p>
          <w:p w:rsidR="00EC1BD1" w:rsidRDefault="006D0EA0">
            <w:pPr>
              <w:pStyle w:val="ConsPlusNormal0"/>
              <w:jc w:val="both"/>
            </w:pPr>
            <w:r>
              <w:t>N 528-ПП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1. Иной региональный проект "Развитие спортивной инфраструктуры Мурманской области"</w:t>
            </w:r>
            <w:r>
              <w:t xml:space="preserve"> (всего), в том числе: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1435495,71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882626,43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738637,83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472664,50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472664,50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472664,50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4474753,47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 xml:space="preserve">Бюджет субъекта Российской </w:t>
            </w:r>
            <w:r>
              <w:lastRenderedPageBreak/>
              <w:t>Федерации (всего), из них: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1365625,61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865007,38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713741,83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472664,50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472664,50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472664,50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4362368,32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344152,90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291980,00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125080,00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25080,00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25080,00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25080,00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836452,90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center"/>
          </w:tcPr>
          <w:p w:rsidR="00EC1BD1" w:rsidRDefault="006D0EA0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435638,42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409841,27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241077,33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1086557,02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505508,52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427460,32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265973,33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1198942,17</w:t>
            </w:r>
          </w:p>
        </w:tc>
      </w:tr>
      <w:tr w:rsidR="00EC1BD1">
        <w:tc>
          <w:tcPr>
            <w:tcW w:w="3701" w:type="dxa"/>
            <w:vAlign w:val="center"/>
          </w:tcPr>
          <w:p w:rsidR="00EC1BD1" w:rsidRDefault="006D0EA0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3701" w:type="dxa"/>
            <w:tcBorders>
              <w:bottom w:val="nil"/>
            </w:tcBorders>
            <w:vAlign w:val="bottom"/>
          </w:tcPr>
          <w:p w:rsidR="00EC1BD1" w:rsidRDefault="006D0EA0">
            <w:pPr>
              <w:pStyle w:val="ConsPlusNormal0"/>
            </w:pPr>
            <w:r>
              <w:t>Нераспределенный резерв (бюджет субъекта Российской Федерации)</w:t>
            </w:r>
          </w:p>
        </w:tc>
        <w:tc>
          <w:tcPr>
            <w:tcW w:w="1541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15442" w:type="dxa"/>
            <w:gridSpan w:val="8"/>
            <w:tcBorders>
              <w:top w:val="nil"/>
            </w:tcBorders>
          </w:tcPr>
          <w:p w:rsidR="00EC1BD1" w:rsidRDefault="006D0EA0">
            <w:pPr>
              <w:pStyle w:val="ConsPlusNormal0"/>
              <w:jc w:val="both"/>
            </w:pPr>
            <w:r>
              <w:lastRenderedPageBreak/>
              <w:t>позиция в ред. Постановления Правительства Мурманской области от 05.08.2025</w:t>
            </w:r>
          </w:p>
          <w:p w:rsidR="00EC1BD1" w:rsidRDefault="006D0EA0">
            <w:pPr>
              <w:pStyle w:val="ConsPlusNormal0"/>
              <w:jc w:val="both"/>
            </w:pPr>
            <w:r>
              <w:t>N 528-ПП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2. Комплекс процессных мероприятий 1 "Поддержка организаций, муниципальных образований и физических лиц, осуществляющих деятельность в сфере физической культуры и спорта" (всего), в том числе: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430820,07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326243,18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325406,10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325406,10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325406,10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325406,10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2058687,66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Бюджет субъекта Российской Федерации (всего), из них: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430820,07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326243,18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325406,10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325406,10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325406,10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325406,10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2058687,66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федерального бюджета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1920,50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2115,40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1436,80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1436,80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1436,80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1436,80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9783,10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center"/>
          </w:tcPr>
          <w:p w:rsidR="00EC1BD1" w:rsidRDefault="006D0EA0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286800,00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47800,00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286800,00</w:t>
            </w:r>
          </w:p>
        </w:tc>
      </w:tr>
      <w:tr w:rsidR="00EC1BD1">
        <w:tc>
          <w:tcPr>
            <w:tcW w:w="3701" w:type="dxa"/>
            <w:vAlign w:val="center"/>
          </w:tcPr>
          <w:p w:rsidR="00EC1BD1" w:rsidRDefault="006D0EA0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3701" w:type="dxa"/>
            <w:tcBorders>
              <w:bottom w:val="nil"/>
            </w:tcBorders>
            <w:vAlign w:val="bottom"/>
          </w:tcPr>
          <w:p w:rsidR="00EC1BD1" w:rsidRDefault="006D0EA0">
            <w:pPr>
              <w:pStyle w:val="ConsPlusNormal0"/>
            </w:pPr>
            <w:r>
              <w:t>Нераспределенный резерв (бюджет субъекта Российской Федерации)</w:t>
            </w:r>
          </w:p>
        </w:tc>
        <w:tc>
          <w:tcPr>
            <w:tcW w:w="1541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15442" w:type="dxa"/>
            <w:gridSpan w:val="8"/>
            <w:tcBorders>
              <w:top w:val="nil"/>
            </w:tcBorders>
          </w:tcPr>
          <w:p w:rsidR="00EC1BD1" w:rsidRDefault="006D0EA0">
            <w:pPr>
              <w:pStyle w:val="ConsPlusNormal0"/>
              <w:jc w:val="both"/>
            </w:pPr>
            <w:r>
              <w:t>позиция в ред. Постановления</w:t>
            </w:r>
            <w:r>
              <w:t xml:space="preserve"> Правительства Мурманской области от 05.08.2025</w:t>
            </w:r>
          </w:p>
          <w:p w:rsidR="00EC1BD1" w:rsidRDefault="006D0EA0">
            <w:pPr>
              <w:pStyle w:val="ConsPlusNormal0"/>
              <w:jc w:val="both"/>
            </w:pPr>
            <w:r>
              <w:t>N 528-ПП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3. Комплекс процессных мероприятий 2 "</w:t>
            </w:r>
            <w:r>
              <w:t>Подготовка спортивного резерва, реализация программ спортивной подготовки подведомственными Министерству организациями, организация и проведение физкультурных и спортивных мероприятий, реализация мероприятий по информатизации сферы спорта и профилактике те</w:t>
            </w:r>
            <w:r>
              <w:t>рроризма" (всего), в том числе: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1228937,26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1213446,14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1209214,02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1209214,02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1209214,02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1209214,02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7279239,48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Бюджет субъекта Российской Федерации (всего), из них: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1228937,26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1213446,14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1209214,02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1209214,02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1209214,02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1209214,02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7279239,48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7072,20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3449,60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3211,00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3211,00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3211,00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3211,00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23365,80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center"/>
          </w:tcPr>
          <w:p w:rsidR="00EC1BD1" w:rsidRDefault="006D0EA0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Нераспределенный резерв (бюджет субъекта Российской Федерации)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 xml:space="preserve">4. Комплекс процессных </w:t>
            </w:r>
            <w:r>
              <w:lastRenderedPageBreak/>
              <w:t>мероприятий 3 "</w:t>
            </w:r>
            <w:r>
              <w:t xml:space="preserve">Проведение капитального и текущего ремонта, реализация мероприятий по </w:t>
            </w:r>
            <w:proofErr w:type="spellStart"/>
            <w:r>
              <w:t>энергоэффективности</w:t>
            </w:r>
            <w:proofErr w:type="spellEnd"/>
            <w:r>
              <w:t xml:space="preserve"> спортивных сооружений Мурманской области" (всего), в том числе: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6000,00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36000,00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lastRenderedPageBreak/>
              <w:t>Бюджет субъекта Российской Федерации (всего)</w:t>
            </w:r>
            <w:r>
              <w:t>, из них: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6000,00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36000,00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федерального бюджета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t>справочно</w:t>
            </w:r>
            <w:proofErr w:type="spellEnd"/>
            <w:r>
              <w:t>) &lt;76&gt;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lastRenderedPageBreak/>
              <w:t>страхования)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  <w:vAlign w:val="bottom"/>
          </w:tcPr>
          <w:p w:rsidR="00EC1BD1" w:rsidRDefault="006D0EA0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  <w:tr w:rsidR="00EC1BD1">
        <w:tc>
          <w:tcPr>
            <w:tcW w:w="3701" w:type="dxa"/>
          </w:tcPr>
          <w:p w:rsidR="00EC1BD1" w:rsidRDefault="006D0EA0">
            <w:pPr>
              <w:pStyle w:val="ConsPlusNormal0"/>
            </w:pPr>
            <w:r>
              <w:t>Нераспределенный резерв (бюджет субъекта Российской Федерации)</w:t>
            </w:r>
          </w:p>
        </w:tc>
        <w:tc>
          <w:tcPr>
            <w:tcW w:w="1541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6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70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9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68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0,00</w:t>
            </w:r>
          </w:p>
        </w:tc>
      </w:tr>
    </w:tbl>
    <w:p w:rsidR="00EC1BD1" w:rsidRDefault="00EC1BD1">
      <w:pPr>
        <w:pStyle w:val="ConsPlusNormal0"/>
        <w:sectPr w:rsidR="00EC1BD1"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Раздел 6. Перечень объектов капитального строительства</w:t>
      </w:r>
    </w:p>
    <w:p w:rsidR="00EC1BD1" w:rsidRDefault="00EC1BD1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"/>
        <w:gridCol w:w="2191"/>
        <w:gridCol w:w="1977"/>
        <w:gridCol w:w="2008"/>
        <w:gridCol w:w="1715"/>
        <w:gridCol w:w="1583"/>
        <w:gridCol w:w="1088"/>
        <w:gridCol w:w="1108"/>
        <w:gridCol w:w="1108"/>
        <w:gridCol w:w="1108"/>
        <w:gridCol w:w="992"/>
        <w:gridCol w:w="877"/>
      </w:tblGrid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Направление (подпрограмма), объект капитального строительства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Соисполнитель, заказчик-застройщик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Проектная мощность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Сроки и этапы выполнения работ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Общая стоимость строительст</w:t>
            </w:r>
            <w:r>
              <w:t xml:space="preserve">ва, тыс. рублей </w:t>
            </w:r>
            <w:hyperlink w:anchor="P1899" w:tooltip="&lt;*&gt; Указывается полная стоимость с начала строительства, включая затраты на проектирование, в ценах соответствующих лет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474" w:type="dxa"/>
            <w:gridSpan w:val="6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Объемы и источники финансирования, тыс. рублей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Источник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ОБ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ФБ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МБ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ВБС</w:t>
            </w:r>
          </w:p>
        </w:tc>
      </w:tr>
      <w:tr w:rsidR="00EC1BD1">
        <w:tc>
          <w:tcPr>
            <w:tcW w:w="567" w:type="dxa"/>
            <w:vMerge w:val="restart"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3469" w:type="dxa"/>
            <w:vMerge w:val="restart"/>
            <w:tcBorders>
              <w:bottom w:val="nil"/>
            </w:tcBorders>
          </w:tcPr>
          <w:p w:rsidR="00EC1BD1" w:rsidRDefault="006D0EA0">
            <w:pPr>
              <w:pStyle w:val="ConsPlusNormal0"/>
              <w:jc w:val="center"/>
            </w:pPr>
            <w:r>
              <w:t>Государственная программа Мурманской области "Физическая культура и спорт"</w:t>
            </w:r>
          </w:p>
        </w:tc>
        <w:tc>
          <w:tcPr>
            <w:tcW w:w="2254" w:type="dxa"/>
            <w:vMerge w:val="restart"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2059" w:type="dxa"/>
            <w:vMerge w:val="restart"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789" w:type="dxa"/>
            <w:vMerge w:val="restart"/>
            <w:tcBorders>
              <w:bottom w:val="nil"/>
            </w:tcBorders>
            <w:vAlign w:val="center"/>
          </w:tcPr>
          <w:p w:rsidR="00EC1BD1" w:rsidRDefault="00EC1BD1">
            <w:pPr>
              <w:pStyle w:val="ConsPlusNormal0"/>
            </w:pPr>
          </w:p>
        </w:tc>
        <w:tc>
          <w:tcPr>
            <w:tcW w:w="1639" w:type="dxa"/>
            <w:vMerge w:val="restart"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bottom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6498061,1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4648097,8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1718605,7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120357,6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11000,0</w:t>
            </w:r>
          </w:p>
        </w:tc>
      </w:tr>
      <w:tr w:rsidR="00EC1BD1"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358938,1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82851,1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261666,2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14420,8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784210,0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559647,2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177607,9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46954,9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515866,0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75789,5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424710,7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4365,8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11000,0</w:t>
            </w:r>
          </w:p>
        </w:tc>
      </w:tr>
      <w:tr w:rsidR="00EC1BD1"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1335109,7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768972,9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554620,9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11515,9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916606,5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916021,4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585,1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700801,7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483182,7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200000,0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17619,1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694637,8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569741,8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24896,0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412912,6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412912,6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397132,7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397132,7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2030</w:t>
            </w:r>
          </w:p>
        </w:tc>
        <w:tc>
          <w:tcPr>
            <w:tcW w:w="114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381845,9</w:t>
            </w:r>
          </w:p>
        </w:tc>
        <w:tc>
          <w:tcPr>
            <w:tcW w:w="114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381845,9</w:t>
            </w:r>
          </w:p>
        </w:tc>
        <w:tc>
          <w:tcPr>
            <w:tcW w:w="114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18251" w:type="dxa"/>
            <w:gridSpan w:val="12"/>
            <w:tcBorders>
              <w:top w:val="nil"/>
            </w:tcBorders>
          </w:tcPr>
          <w:p w:rsidR="00EC1BD1" w:rsidRDefault="006D0EA0">
            <w:pPr>
              <w:pStyle w:val="ConsPlusNormal0"/>
              <w:jc w:val="both"/>
            </w:pPr>
            <w:r>
              <w:t>позиция в ред. Постановления Правительства Мурманской области от 05.08.2025</w:t>
            </w:r>
          </w:p>
          <w:p w:rsidR="00EC1BD1" w:rsidRDefault="006D0EA0">
            <w:pPr>
              <w:pStyle w:val="ConsPlusNormal0"/>
              <w:jc w:val="both"/>
            </w:pPr>
            <w:r>
              <w:lastRenderedPageBreak/>
              <w:t>N 528-ПП</w:t>
            </w:r>
          </w:p>
        </w:tc>
      </w:tr>
      <w:tr w:rsidR="00EC1BD1">
        <w:tc>
          <w:tcPr>
            <w:tcW w:w="18251" w:type="dxa"/>
            <w:gridSpan w:val="12"/>
            <w:vAlign w:val="center"/>
          </w:tcPr>
          <w:p w:rsidR="00EC1BD1" w:rsidRDefault="006D0EA0">
            <w:pPr>
              <w:pStyle w:val="ConsPlusNormal0"/>
            </w:pPr>
            <w:r>
              <w:lastRenderedPageBreak/>
              <w:t>Завершенные объекты капитального строительства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Физкультурно-оздоровительный комплекс с бассейном в г. </w:t>
            </w:r>
            <w:proofErr w:type="spellStart"/>
            <w:r>
              <w:t>Заозерске</w:t>
            </w:r>
            <w:proofErr w:type="spellEnd"/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Минстрой МО, администрация муниципального образования городской округ ЗАТО г. Заозерск МО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Общая площадь - 3087,40 кв. м, пропускная способность - 74 чел. в смену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2019 - 2020 - разработка ПСД,</w:t>
            </w:r>
            <w:r>
              <w:t xml:space="preserve"> заключение </w:t>
            </w:r>
            <w:proofErr w:type="spellStart"/>
            <w:r>
              <w:t>госэкспертизы</w:t>
            </w:r>
            <w:proofErr w:type="spellEnd"/>
            <w:r>
              <w:t>, 2021 - 2022 - строительство, 2022 - ввод объекта в эксплуатацию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450207,8</w:t>
            </w: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450207,8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316032,7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121253,2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12921,9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до 2021 года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3055,1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3055,1</w:t>
            </w:r>
          </w:p>
        </w:tc>
        <w:tc>
          <w:tcPr>
            <w:tcW w:w="904" w:type="dxa"/>
            <w:vAlign w:val="center"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94469,1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5458,1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88723,8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287,2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352683,6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310574,6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32529,4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9579,6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Физкультурно-оздоровительный комплекс со специализированной школой по самбо, дзюдо и вольной борьбе в г. Кандалакше</w:t>
            </w:r>
          </w:p>
        </w:tc>
        <w:tc>
          <w:tcPr>
            <w:tcW w:w="2254" w:type="dxa"/>
            <w:vMerge w:val="restart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Минстрой МО, Комитет имущественных отношений и территориального планирования администрации муниципального образования Ка</w:t>
            </w:r>
            <w:r>
              <w:t>ндалакшский муниципальный район МО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Общая площадь здания - 3124 кв. м.</w:t>
            </w:r>
          </w:p>
          <w:p w:rsidR="00EC1BD1" w:rsidRDefault="006D0EA0">
            <w:pPr>
              <w:pStyle w:val="ConsPlusNormal0"/>
              <w:jc w:val="center"/>
            </w:pPr>
            <w:r>
              <w:t>Пропускная способность - 84 чел. в смену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2020 - разработка ПСД, заключение </w:t>
            </w:r>
            <w:proofErr w:type="spellStart"/>
            <w:r>
              <w:t>госэкспертизы</w:t>
            </w:r>
            <w:proofErr w:type="spellEnd"/>
            <w:r>
              <w:t>, 2021 - 2022 - строительство, 2022 - ввод объекта в эксплуатацию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510407,5</w:t>
            </w: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510407,5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182023,9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313843,4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14540,2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до 2021 года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4960,0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4960,0</w:t>
            </w:r>
          </w:p>
        </w:tc>
        <w:tc>
          <w:tcPr>
            <w:tcW w:w="904" w:type="dxa"/>
            <w:vAlign w:val="center"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179693,4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10382,1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168764,9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546,4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325754,1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171641,8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145078,5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9033,8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Крытый бассейн в ЗАТО г. Североморск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Минстрой МО, МБУ "АХТО"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Строительный объем здания - 24791,5 куб. м, пропускная способность </w:t>
            </w:r>
            <w:r>
              <w:lastRenderedPageBreak/>
              <w:t>бассейна - 42 чел./час, пропускная способность фитнес-зала - 34 чел./час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2021 - разработка ПСД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6584,3</w:t>
            </w: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6584,3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5451,8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1132,5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6584,3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5451,8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1132,5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Реконструкция стадиона МБОУ "Гимназия N 1" г. Полярные Зори Мурманской области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Минстрой МО, МБОУ "Гимназия N 1" г. Полярные Зори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Общая площадь объекта - 9680,00 кв. м.</w:t>
            </w:r>
          </w:p>
          <w:p w:rsidR="00EC1BD1" w:rsidRDefault="006D0EA0">
            <w:pPr>
              <w:pStyle w:val="ConsPlusNormal0"/>
              <w:jc w:val="center"/>
            </w:pPr>
            <w:r>
              <w:t>Тротуары и площадки с асфальтобетонным покрытием (тип 1) - 997,00 кв. м.</w:t>
            </w:r>
          </w:p>
          <w:p w:rsidR="00EC1BD1" w:rsidRDefault="006D0EA0">
            <w:pPr>
              <w:pStyle w:val="ConsPlusNormal0"/>
              <w:jc w:val="center"/>
            </w:pPr>
            <w:r>
              <w:t>Беговая дорожка, спортивные площадки (тип 2) - 3191,00 кв. м.</w:t>
            </w:r>
          </w:p>
          <w:p w:rsidR="00EC1BD1" w:rsidRDefault="006D0EA0">
            <w:pPr>
              <w:pStyle w:val="ConsPlusNormal0"/>
              <w:jc w:val="center"/>
            </w:pPr>
            <w:r>
              <w:t>Площадка для мини-футбола (тип 3) - 1056,00 кв. м.</w:t>
            </w:r>
          </w:p>
          <w:p w:rsidR="00EC1BD1" w:rsidRDefault="006D0EA0">
            <w:pPr>
              <w:pStyle w:val="ConsPlusNormal0"/>
              <w:jc w:val="center"/>
            </w:pPr>
            <w:r>
              <w:t>Прыжковая яма (тип 4) - 20,00 кв. м.</w:t>
            </w:r>
          </w:p>
          <w:p w:rsidR="00EC1BD1" w:rsidRDefault="006D0EA0">
            <w:pPr>
              <w:pStyle w:val="ConsPlusNormal0"/>
              <w:jc w:val="center"/>
            </w:pPr>
            <w:r>
              <w:t>Свободная территория (грунтовое покрытие тип 5) - 2366,00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2021 - строительство, ввод объекта в эксплуатаци</w:t>
            </w:r>
            <w:r>
              <w:t>ю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42104,8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42104,8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32126,0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9978,8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</w:tcPr>
          <w:p w:rsidR="00EC1BD1" w:rsidRDefault="006D0EA0">
            <w:pPr>
              <w:pStyle w:val="ConsPlusNormal0"/>
              <w:jc w:val="right"/>
            </w:pPr>
            <w:r>
              <w:t>2021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42104,8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32126,0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9978,8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Лыжная база в городе Полярные Зори Мурманской области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Минстрой МО, МАУ ДО "ДЮСШ" г. Полярные Зори</w:t>
            </w:r>
          </w:p>
        </w:tc>
        <w:tc>
          <w:tcPr>
            <w:tcW w:w="2059" w:type="dxa"/>
            <w:vMerge w:val="restart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Площадь застройки - 560,9 кв. м.</w:t>
            </w:r>
          </w:p>
          <w:p w:rsidR="00EC1BD1" w:rsidRDefault="006D0EA0">
            <w:pPr>
              <w:pStyle w:val="ConsPlusNormal0"/>
              <w:jc w:val="center"/>
            </w:pPr>
            <w:r>
              <w:t>Общая площадь - 498,0 кв. м. Строительный объем - 2266,0 куб. м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2021 - строительство, 2023 - ввод объекта в эксплуатацию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115586,8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115586,8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86825,9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28760,9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10446,8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7970,9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2475,9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93140,0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69855,0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23285,0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9000,0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469" w:type="dxa"/>
            <w:vMerge w:val="restart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Административно-спортивный комплекс специализированной детско-юношеской спортивной школы олимпийского резерва по горнолыжному спорту в г. Кировске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Минстрой МО, ГОКУ "УКС МО", ГАУМО "Кировская СШОР по горнолыжному спорту"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Общая </w:t>
            </w:r>
            <w:r>
              <w:t>площадь - 3588,90 кв. м, пропускная способность - 70 чел. в смену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2014 (разработка ПСД, экспертиза), 2018 - 2021 (строительство)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492055,0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492055,0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269016,0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223039,0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до 2021 года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466415,3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247553,8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218861,5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25639,7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21462,2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4177,5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Лыжная трасса в ЗАТО Александровск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Минстрой МО, администрация муниципального образования городской округ ЗАТО Александровск МО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Будет установлена после разработки ПСД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2023 - разработка ПСД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6815,8</w:t>
            </w:r>
          </w:p>
          <w:p w:rsidR="00EC1BD1" w:rsidRDefault="006D0EA0">
            <w:pPr>
              <w:pStyle w:val="ConsPlusNormal0"/>
              <w:jc w:val="center"/>
            </w:pPr>
            <w:r>
              <w:t>(стоимость будет определена после разработки ПСД)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6815,8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6475,0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340,8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6815,8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6475,0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340,8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Разработка ПСД на </w:t>
            </w:r>
            <w:r>
              <w:lastRenderedPageBreak/>
              <w:t>строительство лыжной трассы в ЗАТО г. Заозерск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 xml:space="preserve">Минстрой МО, </w:t>
            </w:r>
            <w:r>
              <w:lastRenderedPageBreak/>
              <w:t>администрация муниципального образования городской округ ЗАТО г. Заозерск МО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 xml:space="preserve">Будет </w:t>
            </w:r>
            <w:r>
              <w:lastRenderedPageBreak/>
              <w:t>установлена после разработки ПСД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 xml:space="preserve">2022 - 2023 - </w:t>
            </w:r>
            <w:r>
              <w:lastRenderedPageBreak/>
              <w:t>разработка ПСД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6717,2</w:t>
            </w:r>
          </w:p>
          <w:p w:rsidR="00EC1BD1" w:rsidRDefault="006D0EA0">
            <w:pPr>
              <w:pStyle w:val="ConsPlusNormal0"/>
              <w:jc w:val="center"/>
            </w:pPr>
            <w:r>
              <w:lastRenderedPageBreak/>
              <w:t>(стоимость будет определена после разработки ПСД)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6717,1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6650,0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67,1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4802,3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4754,3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48,0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1914,8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1895,7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Разработка ПСД на строительство горнолыжного подъемника МБОУ ДО ДЮСШ п. Ревда </w:t>
            </w:r>
            <w:proofErr w:type="spellStart"/>
            <w:r>
              <w:t>Ловозерского</w:t>
            </w:r>
            <w:proofErr w:type="spellEnd"/>
            <w:r>
              <w:t xml:space="preserve"> района на горе </w:t>
            </w:r>
            <w:proofErr w:type="spellStart"/>
            <w:r>
              <w:t>Кедыквырпахк</w:t>
            </w:r>
            <w:proofErr w:type="spellEnd"/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Минстрой МО, администрация муниципального образования Ловозерский муниципальный район МО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Будет установлена после разработки ПСД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2022 - 2023 - разработка ПСД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6120,0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6120,0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5814,0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306,0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2970,0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2821,5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148,5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3150,0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2992,5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157,5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Реконструкция Ледового дворца, расположенного по адресу: Мурманская обл., г. Оленегорск, ул. Строительная, д. 40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Минстрой МО, администрация муниципального образования г. Оленегорск МО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Будет установлена после разработки ПСД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2023 - 2024 - разработка ПСД, СМР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349770,9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349770,9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211260,9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127391,0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11119,0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135522,9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7725,3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127391,0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406,6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214248,0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203535,6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10712,4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Фитнес-центр "Престиж"</w:t>
            </w:r>
            <w:r>
              <w:t xml:space="preserve">, расположенный в зданиях по адресам: Мурманская область, Кольский район, </w:t>
            </w:r>
            <w:proofErr w:type="spellStart"/>
            <w:r>
              <w:t>пгт</w:t>
            </w:r>
            <w:proofErr w:type="spellEnd"/>
            <w:r>
              <w:t xml:space="preserve"> Мурмаши, ул. </w:t>
            </w:r>
            <w:r>
              <w:lastRenderedPageBreak/>
              <w:t>Мира, д. 14, ул. Мира, д. 13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Минстрой МО, администрация муниципального образования Кольский муниципальный район МО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Общая площадь зданий - 951,5 кв. м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2023 - 2025 - п</w:t>
            </w:r>
            <w:r>
              <w:t>риобретение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28653,9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28653,9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28367,4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286,5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7623,5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7547,3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76,2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21030,4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20820,1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210,3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Строительство быстровозводимого бассейна в </w:t>
            </w:r>
            <w:proofErr w:type="spellStart"/>
            <w:r>
              <w:t>пгт</w:t>
            </w:r>
            <w:proofErr w:type="spellEnd"/>
            <w:r>
              <w:t xml:space="preserve"> Печенга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Минстрой МО, администрация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1788,2 кв. м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2023 - 2024 гг. - проектирование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14179,4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14179,4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3020,4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159,0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11000,0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14179,4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3020,4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159,0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11000,0</w:t>
            </w:r>
          </w:p>
        </w:tc>
      </w:tr>
      <w:tr w:rsidR="00EC1BD1">
        <w:tc>
          <w:tcPr>
            <w:tcW w:w="18251" w:type="dxa"/>
            <w:gridSpan w:val="12"/>
            <w:vAlign w:val="center"/>
          </w:tcPr>
          <w:p w:rsidR="00EC1BD1" w:rsidRDefault="006D0EA0">
            <w:pPr>
              <w:pStyle w:val="ConsPlusNormal0"/>
            </w:pPr>
            <w:r>
              <w:t>1. Иной региональный проект "Развитие спортивной инфраструктуры Мурманской области"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Строительство объекта "</w:t>
            </w:r>
            <w:r>
              <w:t>ПСД на ФОК закрытого типа в районе дома 13 по ул. Старостина"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Минстрой МО, </w:t>
            </w:r>
            <w:proofErr w:type="spellStart"/>
            <w:r>
              <w:t>Минспорт</w:t>
            </w:r>
            <w:proofErr w:type="spellEnd"/>
            <w:r>
              <w:t xml:space="preserve"> МО, АО Корпорация развития МО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Общая площадь - 6935,3 кв. м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2023 - 2033 - строительство и эксплуатация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2269859,2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2269859,2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2204419,2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65440,0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65440,0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65440,0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92170,0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92170,0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92170,0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92170,0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2026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276926,3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276926,3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2027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312311,2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312311,2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2028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294780,7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294780,7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2029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277129,8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277129,8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2030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259833,7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259833,7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2031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246896,1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246896,1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2032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229251,5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229251,5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2033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122949,9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122949,9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Строительство объекта "Быстровозводимый спортивно-оздоровительный комплекс с плавательным бассейном и тренажерным залом"</w:t>
            </w:r>
            <w:r>
              <w:t xml:space="preserve"> на Кольском проспекте в г. Мурманске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Минстрой МО, </w:t>
            </w:r>
            <w:proofErr w:type="spellStart"/>
            <w:r>
              <w:t>Минспорт</w:t>
            </w:r>
            <w:proofErr w:type="spellEnd"/>
            <w:r>
              <w:t xml:space="preserve"> МО, АО Корпорация развития МО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общая площадь - 8084,81 кв. м, количество посещений - 167 чел./смену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2023 - 2033 - строительство и эксплуатация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1771548,1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1771548,1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1535632,7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235915,4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51403,1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259876,5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75364,2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184512,3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520123,5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520123,5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2026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106415,1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106415,1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2027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116353,3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116353,3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2028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118131,9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118131,9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2029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120002,9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120002,9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2030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122012,2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122012,2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2031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124144,5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124144,5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2032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126416,6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126416,6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 xml:space="preserve">2033 </w:t>
            </w:r>
            <w:hyperlink w:anchor="P1900" w:tooltip="&lt;**&gt; Средства носят прогнозный характер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106668,5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106668,5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Строительство крытого бассейна в ЗАТО г. Североморск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Минстрой МО, ГОКУ УКС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Общая площадь здания - 6002,4 кв. м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2023 - 2025 - строительство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1131421,9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1131421,9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580836,7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550585,2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197157,2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16680,6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180476,6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688460,2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318351,6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370108,6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245804,5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245804,5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Спортивный комплекс с плавательным бассейном "Энергетик"</w:t>
            </w:r>
            <w:r>
              <w:t xml:space="preserve">, расположенный по адресу: Мурманская область, Кольский район, </w:t>
            </w:r>
            <w:proofErr w:type="spellStart"/>
            <w:r>
              <w:t>пгт</w:t>
            </w:r>
            <w:proofErr w:type="spellEnd"/>
            <w:r>
              <w:t xml:space="preserve"> Мурмаши, ул. </w:t>
            </w:r>
            <w:proofErr w:type="spellStart"/>
            <w:r>
              <w:t>Мисякова</w:t>
            </w:r>
            <w:proofErr w:type="spellEnd"/>
            <w:r>
              <w:t>, д. 6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Минстрой МО, администрация муниципального образования Кольский муниципальный район МО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Общая площадь здания - 2510,9 кв. м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2023 - 2025 - приобретение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138492,4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</w:t>
            </w:r>
            <w:r>
              <w:t>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138492,4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137107,5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1384,9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20659,3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20452,7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206,6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59324,6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58731,4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593,2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58508,5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57923,4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585,1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C1BD1" w:rsidRDefault="006D0EA0">
            <w:pPr>
              <w:pStyle w:val="ConsPlusNormal0"/>
              <w:jc w:val="center"/>
            </w:pPr>
            <w:r>
              <w:t>1.5 -</w:t>
            </w:r>
          </w:p>
          <w:p w:rsidR="00EC1BD1" w:rsidRDefault="006D0EA0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17684" w:type="dxa"/>
            <w:gridSpan w:val="11"/>
            <w:tcBorders>
              <w:bottom w:val="nil"/>
            </w:tcBorders>
          </w:tcPr>
          <w:p w:rsidR="00EC1BD1" w:rsidRDefault="006D0EA0">
            <w:pPr>
              <w:pStyle w:val="ConsPlusNormal0"/>
              <w:jc w:val="both"/>
            </w:pPr>
            <w:r>
              <w:t>Утратили силу. - Постановление Правительства Мурманской области от 05.08.2025 N 528-ПП.</w:t>
            </w:r>
          </w:p>
        </w:tc>
      </w:tr>
      <w:tr w:rsidR="00EC1BD1">
        <w:tc>
          <w:tcPr>
            <w:tcW w:w="567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1.</w:t>
            </w:r>
            <w:r>
              <w:lastRenderedPageBreak/>
              <w:t>7</w:t>
            </w:r>
          </w:p>
        </w:tc>
        <w:tc>
          <w:tcPr>
            <w:tcW w:w="346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 xml:space="preserve">Строительство </w:t>
            </w:r>
            <w:r>
              <w:lastRenderedPageBreak/>
              <w:t>крытого футбольного манежа с полем размерами 60 x 40 м в г. Апатиты</w:t>
            </w:r>
          </w:p>
        </w:tc>
        <w:tc>
          <w:tcPr>
            <w:tcW w:w="22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 xml:space="preserve">Минстрой МО, </w:t>
            </w:r>
            <w:r>
              <w:lastRenderedPageBreak/>
              <w:t>администрация муниципального образования город Апатиты с подведомственной территорией</w:t>
            </w:r>
          </w:p>
        </w:tc>
        <w:tc>
          <w:tcPr>
            <w:tcW w:w="205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 xml:space="preserve">Общая площадь </w:t>
            </w:r>
            <w:r>
              <w:lastRenderedPageBreak/>
              <w:t>здания - 4581,18 кв. м</w:t>
            </w:r>
          </w:p>
        </w:tc>
        <w:tc>
          <w:tcPr>
            <w:tcW w:w="178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 xml:space="preserve">2026 - 2027 - </w:t>
            </w:r>
            <w:r>
              <w:lastRenderedPageBreak/>
              <w:t>строительство и ввод в э</w:t>
            </w:r>
            <w:r>
              <w:t>ксплуатацию</w:t>
            </w:r>
          </w:p>
        </w:tc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588293,6</w:t>
            </w: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588293,7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240918,6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300000,0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47375,1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2022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4860,0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4860,0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2024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EC1BD1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2025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2026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317460,3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99841,3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200000,0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17619,1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EC1BD1" w:rsidRDefault="006D0EA0">
            <w:pPr>
              <w:pStyle w:val="ConsPlusNormal0"/>
              <w:jc w:val="right"/>
            </w:pPr>
            <w:r>
              <w:t>2027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265973,3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141077,3</w:t>
            </w:r>
          </w:p>
        </w:tc>
        <w:tc>
          <w:tcPr>
            <w:tcW w:w="11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0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24896,0</w:t>
            </w:r>
          </w:p>
        </w:tc>
        <w:tc>
          <w:tcPr>
            <w:tcW w:w="90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-</w:t>
            </w:r>
          </w:p>
        </w:tc>
      </w:tr>
    </w:tbl>
    <w:p w:rsidR="00EC1BD1" w:rsidRDefault="00EC1BD1">
      <w:pPr>
        <w:pStyle w:val="ConsPlusNormal0"/>
        <w:sectPr w:rsidR="00EC1BD1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--------------------------------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4" w:name="P1899"/>
      <w:bookmarkEnd w:id="4"/>
      <w:r>
        <w:t>&lt;*&gt; Указывается полная стоимость с начала строительства, включая затраты на проект</w:t>
      </w:r>
      <w:r>
        <w:t>ирование, в ценах соответствующих лет.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5" w:name="P1900"/>
      <w:bookmarkEnd w:id="5"/>
      <w:r>
        <w:t>&lt;**&gt; Средства носят прогнозный характер.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Раздел 7. Перечень планируемых к разработке нормативных</w:t>
      </w:r>
    </w:p>
    <w:p w:rsidR="00EC1BD1" w:rsidRDefault="006D0EA0">
      <w:pPr>
        <w:pStyle w:val="ConsPlusTitle0"/>
        <w:jc w:val="center"/>
      </w:pPr>
      <w:r>
        <w:t>правовых актов и иных документов</w:t>
      </w:r>
    </w:p>
    <w:p w:rsidR="00EC1BD1" w:rsidRDefault="00EC1B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4"/>
        <w:gridCol w:w="2835"/>
        <w:gridCol w:w="1744"/>
        <w:gridCol w:w="1699"/>
      </w:tblGrid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Вид документа</w:t>
            </w:r>
          </w:p>
        </w:tc>
        <w:tc>
          <w:tcPr>
            <w:tcW w:w="2835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Цели принятия, основные положения документа</w:t>
            </w:r>
          </w:p>
        </w:tc>
        <w:tc>
          <w:tcPr>
            <w:tcW w:w="174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Ответственный исполнитель и соисполнители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Ожидаемые сроки принятия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324" w:type="dxa"/>
            <w:vAlign w:val="center"/>
          </w:tcPr>
          <w:p w:rsidR="00EC1BD1" w:rsidRDefault="006D0EA0">
            <w:pPr>
              <w:pStyle w:val="ConsPlusNormal0"/>
            </w:pPr>
            <w:r>
              <w:t>Распоряжение Губернатора Мурманской области</w:t>
            </w:r>
          </w:p>
        </w:tc>
        <w:tc>
          <w:tcPr>
            <w:tcW w:w="2835" w:type="dxa"/>
            <w:vAlign w:val="center"/>
          </w:tcPr>
          <w:p w:rsidR="00EC1BD1" w:rsidRDefault="006D0EA0">
            <w:pPr>
              <w:pStyle w:val="ConsPlusNormal0"/>
            </w:pPr>
            <w:r>
              <w:t>Об утверждении состава организационного комитета по проведению традиционного Праздника Севера</w:t>
            </w:r>
          </w:p>
        </w:tc>
        <w:tc>
          <w:tcPr>
            <w:tcW w:w="1744" w:type="dxa"/>
            <w:vAlign w:val="center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Ежегодн</w:t>
            </w:r>
            <w:r>
              <w:t>о</w:t>
            </w:r>
          </w:p>
        </w:tc>
      </w:tr>
      <w:tr w:rsidR="00EC1BD1">
        <w:tc>
          <w:tcPr>
            <w:tcW w:w="454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324" w:type="dxa"/>
            <w:vAlign w:val="center"/>
          </w:tcPr>
          <w:p w:rsidR="00EC1BD1" w:rsidRDefault="006D0EA0">
            <w:pPr>
              <w:pStyle w:val="ConsPlusNormal0"/>
            </w:pPr>
            <w:r>
              <w:t>Закон Мурманской области</w:t>
            </w:r>
          </w:p>
        </w:tc>
        <w:tc>
          <w:tcPr>
            <w:tcW w:w="2835" w:type="dxa"/>
            <w:vAlign w:val="center"/>
          </w:tcPr>
          <w:p w:rsidR="00EC1BD1" w:rsidRDefault="006D0EA0">
            <w:pPr>
              <w:pStyle w:val="ConsPlusNormal0"/>
            </w:pPr>
            <w:r>
              <w:t>Изменения в Закон Мурманской области от 27.12.2010 N 1297-01-ЗМО "О физической культуре и спорте в Мурманской области" с целью приведения в соответствие с федеральным законодательством</w:t>
            </w:r>
          </w:p>
        </w:tc>
        <w:tc>
          <w:tcPr>
            <w:tcW w:w="1744" w:type="dxa"/>
            <w:vAlign w:val="center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  <w:tc>
          <w:tcPr>
            <w:tcW w:w="1699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По мере необходимости</w:t>
            </w:r>
          </w:p>
        </w:tc>
      </w:tr>
    </w:tbl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t>Раздел 8. Механизмы управления рисками</w:t>
      </w: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sectPr w:rsidR="00EC1BD1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89"/>
        <w:gridCol w:w="1954"/>
        <w:gridCol w:w="1894"/>
        <w:gridCol w:w="2884"/>
        <w:gridCol w:w="2269"/>
      </w:tblGrid>
      <w:tr w:rsidR="00EC1BD1">
        <w:tc>
          <w:tcPr>
            <w:tcW w:w="454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989" w:type="dxa"/>
          </w:tcPr>
          <w:p w:rsidR="00EC1BD1" w:rsidRDefault="006D0EA0">
            <w:pPr>
              <w:pStyle w:val="ConsPlusNormal0"/>
              <w:jc w:val="center"/>
            </w:pPr>
            <w:r>
              <w:t>Наименование риска</w:t>
            </w:r>
          </w:p>
        </w:tc>
        <w:tc>
          <w:tcPr>
            <w:tcW w:w="1954" w:type="dxa"/>
          </w:tcPr>
          <w:p w:rsidR="00EC1BD1" w:rsidRDefault="006D0EA0">
            <w:pPr>
              <w:pStyle w:val="ConsPlusNormal0"/>
              <w:jc w:val="center"/>
            </w:pPr>
            <w:r>
              <w:t>Ожидаемые последствия</w:t>
            </w:r>
          </w:p>
        </w:tc>
        <w:tc>
          <w:tcPr>
            <w:tcW w:w="1894" w:type="dxa"/>
          </w:tcPr>
          <w:p w:rsidR="00EC1BD1" w:rsidRDefault="006D0EA0">
            <w:pPr>
              <w:pStyle w:val="ConsPlusNormal0"/>
              <w:jc w:val="center"/>
            </w:pPr>
            <w:r>
              <w:t>Меры по предотвращению наступления риска</w:t>
            </w:r>
          </w:p>
        </w:tc>
        <w:tc>
          <w:tcPr>
            <w:tcW w:w="2884" w:type="dxa"/>
          </w:tcPr>
          <w:p w:rsidR="00EC1BD1" w:rsidRDefault="006D0EA0">
            <w:pPr>
              <w:pStyle w:val="ConsPlusNormal0"/>
              <w:jc w:val="center"/>
            </w:pPr>
            <w:r>
              <w:t>Меры реагирования при наличии признаков наступления риска</w:t>
            </w:r>
          </w:p>
        </w:tc>
        <w:tc>
          <w:tcPr>
            <w:tcW w:w="2269" w:type="dxa"/>
          </w:tcPr>
          <w:p w:rsidR="00EC1BD1" w:rsidRDefault="006D0EA0">
            <w:pPr>
              <w:pStyle w:val="ConsPlusNormal0"/>
              <w:jc w:val="center"/>
            </w:pPr>
            <w:r>
              <w:t>Сведения о мониторинге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1</w:t>
            </w:r>
          </w:p>
        </w:tc>
        <w:tc>
          <w:tcPr>
            <w:tcW w:w="2989" w:type="dxa"/>
          </w:tcPr>
          <w:p w:rsidR="00EC1BD1" w:rsidRDefault="006D0EA0">
            <w:pPr>
              <w:pStyle w:val="ConsPlusNormal0"/>
            </w:pPr>
            <w:r>
              <w:t>Сокращение средств федерального, регионального и местных бюджетов, предусмотренных на реализацию государственной программы</w:t>
            </w:r>
          </w:p>
        </w:tc>
        <w:tc>
          <w:tcPr>
            <w:tcW w:w="1954" w:type="dxa"/>
          </w:tcPr>
          <w:p w:rsidR="00EC1BD1" w:rsidRDefault="006D0EA0">
            <w:pPr>
              <w:pStyle w:val="ConsPlusNormal0"/>
            </w:pPr>
            <w:proofErr w:type="spellStart"/>
            <w:r>
              <w:t>Недостижение</w:t>
            </w:r>
            <w:proofErr w:type="spellEnd"/>
            <w:r>
              <w:t xml:space="preserve"> установленных целевых значений показателей</w:t>
            </w:r>
          </w:p>
        </w:tc>
        <w:tc>
          <w:tcPr>
            <w:tcW w:w="1894" w:type="dxa"/>
          </w:tcPr>
          <w:p w:rsidR="00EC1BD1" w:rsidRDefault="006D0EA0">
            <w:pPr>
              <w:pStyle w:val="ConsPlusNormal0"/>
            </w:pPr>
            <w:r>
              <w:t>Оптимальное планирование расходов на реализацию государственной программы с учетом ограниченности ресурсов и выделения средств на приоритетные направления. Оптимизация неэффективных расходов</w:t>
            </w:r>
          </w:p>
        </w:tc>
        <w:tc>
          <w:tcPr>
            <w:tcW w:w="2884" w:type="dxa"/>
          </w:tcPr>
          <w:p w:rsidR="00EC1BD1" w:rsidRDefault="006D0EA0">
            <w:pPr>
              <w:pStyle w:val="ConsPlusNormal0"/>
            </w:pPr>
            <w:r>
              <w:t>Привлечен</w:t>
            </w:r>
            <w:r>
              <w:t>ие внебюджетных источников для реализации мероприятий</w:t>
            </w:r>
          </w:p>
        </w:tc>
        <w:tc>
          <w:tcPr>
            <w:tcW w:w="2269" w:type="dxa"/>
          </w:tcPr>
          <w:p w:rsidR="00EC1BD1" w:rsidRDefault="006D0EA0">
            <w:pPr>
              <w:pStyle w:val="ConsPlusNormal0"/>
            </w:pPr>
            <w:r>
              <w:t>Управление спорта высших достижений, подготовки спортивного резерва, физической культуры и спортивно-массовой работы с населением.</w:t>
            </w:r>
          </w:p>
          <w:p w:rsidR="00EC1BD1" w:rsidRDefault="006D0EA0">
            <w:pPr>
              <w:pStyle w:val="ConsPlusNormal0"/>
            </w:pPr>
            <w:r>
              <w:t>Ежеквартально, с 1 по 15 число месяца, следующего за отчетным периодом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2</w:t>
            </w:r>
          </w:p>
        </w:tc>
        <w:tc>
          <w:tcPr>
            <w:tcW w:w="2989" w:type="dxa"/>
          </w:tcPr>
          <w:p w:rsidR="00EC1BD1" w:rsidRDefault="006D0EA0">
            <w:pPr>
              <w:pStyle w:val="ConsPlusNormal0"/>
            </w:pPr>
            <w:r>
              <w:t>Недостаточный интерес населения области к проводимым мероприятиям и к систематическим занятиям физической культурой</w:t>
            </w:r>
          </w:p>
        </w:tc>
        <w:tc>
          <w:tcPr>
            <w:tcW w:w="1954" w:type="dxa"/>
          </w:tcPr>
          <w:p w:rsidR="00EC1BD1" w:rsidRDefault="006D0EA0">
            <w:pPr>
              <w:pStyle w:val="ConsPlusNormal0"/>
            </w:pPr>
            <w:proofErr w:type="spellStart"/>
            <w:r>
              <w:t>Недостижение</w:t>
            </w:r>
            <w:proofErr w:type="spellEnd"/>
            <w:r>
              <w:t xml:space="preserve"> установленных целевых значений показателей</w:t>
            </w:r>
          </w:p>
        </w:tc>
        <w:tc>
          <w:tcPr>
            <w:tcW w:w="1894" w:type="dxa"/>
          </w:tcPr>
          <w:p w:rsidR="00EC1BD1" w:rsidRDefault="006D0EA0">
            <w:pPr>
              <w:pStyle w:val="ConsPlusNormal0"/>
            </w:pPr>
            <w:r>
              <w:t>Проведение ведомственного мониторинга за спросом населения</w:t>
            </w:r>
          </w:p>
        </w:tc>
        <w:tc>
          <w:tcPr>
            <w:tcW w:w="2884" w:type="dxa"/>
          </w:tcPr>
          <w:p w:rsidR="00EC1BD1" w:rsidRDefault="006D0EA0">
            <w:pPr>
              <w:pStyle w:val="ConsPlusNormal0"/>
            </w:pPr>
            <w:r>
              <w:t>Внедрение новых форм п</w:t>
            </w:r>
            <w:r>
              <w:t>роведения мероприятий</w:t>
            </w:r>
          </w:p>
        </w:tc>
        <w:tc>
          <w:tcPr>
            <w:tcW w:w="2269" w:type="dxa"/>
          </w:tcPr>
          <w:p w:rsidR="00EC1BD1" w:rsidRDefault="006D0EA0">
            <w:pPr>
              <w:pStyle w:val="ConsPlusNormal0"/>
            </w:pPr>
            <w:r>
              <w:t>Управление спорта высших достижений, подготовки спортивного резерва, физической культуры и спортивно-массовой работы с населением.</w:t>
            </w:r>
          </w:p>
          <w:p w:rsidR="00EC1BD1" w:rsidRDefault="006D0EA0">
            <w:pPr>
              <w:pStyle w:val="ConsPlusNormal0"/>
            </w:pPr>
            <w:r>
              <w:lastRenderedPageBreak/>
              <w:t>Ежеквартально, с 1 по 15 число месяца, следующего за отчетным периодом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2989" w:type="dxa"/>
          </w:tcPr>
          <w:p w:rsidR="00EC1BD1" w:rsidRDefault="006D0EA0">
            <w:pPr>
              <w:pStyle w:val="ConsPlusNormal0"/>
            </w:pPr>
            <w:r>
              <w:t>Правовые риски, связанные с внесением не предусмотренных государственной программой изменений в федеральные нормативные правовые акты</w:t>
            </w:r>
          </w:p>
        </w:tc>
        <w:tc>
          <w:tcPr>
            <w:tcW w:w="1954" w:type="dxa"/>
          </w:tcPr>
          <w:p w:rsidR="00EC1BD1" w:rsidRDefault="006D0EA0">
            <w:pPr>
              <w:pStyle w:val="ConsPlusNormal0"/>
            </w:pPr>
            <w:r>
              <w:t>Утеря актуальности поставленных задач и запланированных мероприятий (результатов), а также необходимость включения новых н</w:t>
            </w:r>
            <w:r>
              <w:t>аправлений деятельности, что окажет влияние на конечные результаты государственной программы</w:t>
            </w:r>
          </w:p>
        </w:tc>
        <w:tc>
          <w:tcPr>
            <w:tcW w:w="1894" w:type="dxa"/>
          </w:tcPr>
          <w:p w:rsidR="00EC1BD1" w:rsidRDefault="006D0EA0">
            <w:pPr>
              <w:pStyle w:val="ConsPlusNormal0"/>
            </w:pPr>
            <w:r>
              <w:t>Мониторинг федерального законодательства</w:t>
            </w:r>
          </w:p>
        </w:tc>
        <w:tc>
          <w:tcPr>
            <w:tcW w:w="2884" w:type="dxa"/>
          </w:tcPr>
          <w:p w:rsidR="00EC1BD1" w:rsidRDefault="006D0EA0">
            <w:pPr>
              <w:pStyle w:val="ConsPlusNormal0"/>
            </w:pPr>
            <w:r>
              <w:t>Оперативное принятие региональных нормативных правовых актов с целью приведения нормативно-методической базы государственн</w:t>
            </w:r>
            <w:r>
              <w:t>ой программы в соответствие с государственной политикой на федеральном уровне</w:t>
            </w:r>
          </w:p>
        </w:tc>
        <w:tc>
          <w:tcPr>
            <w:tcW w:w="2269" w:type="dxa"/>
          </w:tcPr>
          <w:p w:rsidR="00EC1BD1" w:rsidRDefault="006D0EA0">
            <w:pPr>
              <w:pStyle w:val="ConsPlusNormal0"/>
            </w:pPr>
            <w:r>
              <w:t>Управление спорта высших достижений, подготовки спортивного резерва, физической культуры и спортивно-массовой работы с населением.</w:t>
            </w:r>
          </w:p>
          <w:p w:rsidR="00EC1BD1" w:rsidRDefault="006D0EA0">
            <w:pPr>
              <w:pStyle w:val="ConsPlusNormal0"/>
            </w:pPr>
            <w:r>
              <w:t>Ежеквартально, с 1 по 15 число месяца, следующе</w:t>
            </w:r>
            <w:r>
              <w:t>го за отчетным периодом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4</w:t>
            </w:r>
          </w:p>
        </w:tc>
        <w:tc>
          <w:tcPr>
            <w:tcW w:w="2989" w:type="dxa"/>
          </w:tcPr>
          <w:p w:rsidR="00EC1BD1" w:rsidRDefault="006D0EA0">
            <w:pPr>
              <w:pStyle w:val="ConsPlusNormal0"/>
            </w:pPr>
            <w:r>
              <w:t>Отток высококвалифицированных кадров сферы физической культуры и спорта и спортсменов</w:t>
            </w:r>
          </w:p>
        </w:tc>
        <w:tc>
          <w:tcPr>
            <w:tcW w:w="1954" w:type="dxa"/>
          </w:tcPr>
          <w:p w:rsidR="00EC1BD1" w:rsidRDefault="006D0EA0">
            <w:pPr>
              <w:pStyle w:val="ConsPlusNormal0"/>
            </w:pPr>
            <w:r>
              <w:t>Некачественное выполнение мероприятий</w:t>
            </w:r>
          </w:p>
        </w:tc>
        <w:tc>
          <w:tcPr>
            <w:tcW w:w="1894" w:type="dxa"/>
          </w:tcPr>
          <w:p w:rsidR="00EC1BD1" w:rsidRDefault="006D0EA0">
            <w:pPr>
              <w:pStyle w:val="ConsPlusNormal0"/>
            </w:pPr>
            <w:r>
              <w:t>Учет высококлассных специалистов.</w:t>
            </w:r>
          </w:p>
          <w:p w:rsidR="00EC1BD1" w:rsidRDefault="006D0EA0">
            <w:pPr>
              <w:pStyle w:val="ConsPlusNormal0"/>
            </w:pPr>
            <w:r>
              <w:t>Внедрение дополнительных механизмов стимулирования</w:t>
            </w:r>
          </w:p>
        </w:tc>
        <w:tc>
          <w:tcPr>
            <w:tcW w:w="2884" w:type="dxa"/>
          </w:tcPr>
          <w:p w:rsidR="00EC1BD1" w:rsidRDefault="006D0EA0">
            <w:pPr>
              <w:pStyle w:val="ConsPlusNormal0"/>
            </w:pPr>
            <w:r>
              <w:t>Подготовка новых спе</w:t>
            </w:r>
            <w:r>
              <w:t>циалистов, повышение квалификации</w:t>
            </w:r>
          </w:p>
        </w:tc>
        <w:tc>
          <w:tcPr>
            <w:tcW w:w="2269" w:type="dxa"/>
          </w:tcPr>
          <w:p w:rsidR="00EC1BD1" w:rsidRDefault="006D0EA0">
            <w:pPr>
              <w:pStyle w:val="ConsPlusNormal0"/>
            </w:pPr>
            <w:r>
              <w:t>Сектор правового и кадрового обеспечения.</w:t>
            </w:r>
          </w:p>
          <w:p w:rsidR="00EC1BD1" w:rsidRDefault="006D0EA0">
            <w:pPr>
              <w:pStyle w:val="ConsPlusNormal0"/>
            </w:pPr>
            <w:r>
              <w:t>Ежегодно до 15 февраля года, следующего за отчетным</w:t>
            </w:r>
          </w:p>
        </w:tc>
      </w:tr>
    </w:tbl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  <w:outlineLvl w:val="2"/>
      </w:pPr>
      <w:r>
        <w:lastRenderedPageBreak/>
        <w:t>Раздел 9. Сведения об источниках и методике расчета значений</w:t>
      </w:r>
    </w:p>
    <w:p w:rsidR="00EC1BD1" w:rsidRDefault="006D0EA0">
      <w:pPr>
        <w:pStyle w:val="ConsPlusTitle0"/>
        <w:jc w:val="center"/>
      </w:pPr>
      <w:r>
        <w:t>показателей государственной программы</w:t>
      </w:r>
    </w:p>
    <w:p w:rsidR="00EC1BD1" w:rsidRDefault="00EC1BD1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3388"/>
        <w:gridCol w:w="1331"/>
        <w:gridCol w:w="1957"/>
        <w:gridCol w:w="3388"/>
        <w:gridCol w:w="1965"/>
        <w:gridCol w:w="1587"/>
        <w:gridCol w:w="2051"/>
      </w:tblGrid>
      <w:tr w:rsidR="00EC1BD1">
        <w:tc>
          <w:tcPr>
            <w:tcW w:w="454" w:type="dxa"/>
          </w:tcPr>
          <w:p w:rsidR="00EC1BD1" w:rsidRDefault="006D0EA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  <w:jc w:val="center"/>
            </w:pPr>
            <w:r>
              <w:t>Характеристика динамики показателя, метод расчета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  <w:jc w:val="center"/>
            </w:pPr>
            <w:r>
              <w:t>Алгоритм расчета (формула) с расшифровкой показателей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  <w:jc w:val="center"/>
            </w:pPr>
            <w:r>
              <w:t>Метод сбора, источник информации, код формы отчетности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  <w:jc w:val="center"/>
            </w:pPr>
            <w:r>
              <w:t>Дата получения фактических значений показател</w:t>
            </w:r>
            <w:r>
              <w:t>ей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</w:tr>
      <w:tr w:rsidR="00EC1BD1">
        <w:tc>
          <w:tcPr>
            <w:tcW w:w="14507" w:type="dxa"/>
            <w:gridSpan w:val="8"/>
          </w:tcPr>
          <w:p w:rsidR="00EC1BD1" w:rsidRDefault="006D0EA0">
            <w:pPr>
              <w:pStyle w:val="ConsPlusNormal0"/>
            </w:pPr>
            <w:r>
              <w:t>Государственная программа Мурманской области "Физическая культура и спорт"</w:t>
            </w:r>
          </w:p>
        </w:tc>
      </w:tr>
      <w:tr w:rsidR="00EC1BD1">
        <w:tc>
          <w:tcPr>
            <w:tcW w:w="4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64" w:type="dxa"/>
            <w:vMerge w:val="restart"/>
          </w:tcPr>
          <w:p w:rsidR="00EC1BD1" w:rsidRDefault="006D0EA0">
            <w:pPr>
              <w:pStyle w:val="ConsPlusNormal0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20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744" w:type="dxa"/>
            <w:vMerge w:val="restart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proofErr w:type="spellStart"/>
            <w:r>
              <w:t>Дз</w:t>
            </w:r>
            <w:proofErr w:type="spellEnd"/>
            <w:r>
              <w:t xml:space="preserve"> = </w:t>
            </w:r>
            <w:proofErr w:type="spellStart"/>
            <w:r>
              <w:t>Чз</w:t>
            </w:r>
            <w:proofErr w:type="spellEnd"/>
            <w:r>
              <w:t xml:space="preserve"> / (</w:t>
            </w:r>
            <w:proofErr w:type="spellStart"/>
            <w:r>
              <w:t>Чн</w:t>
            </w:r>
            <w:proofErr w:type="spellEnd"/>
            <w:r>
              <w:t xml:space="preserve"> - </w:t>
            </w:r>
            <w:proofErr w:type="spellStart"/>
            <w:r>
              <w:t>Чнп</w:t>
            </w:r>
            <w:proofErr w:type="spellEnd"/>
            <w:r>
              <w:t>) x 100</w:t>
            </w:r>
          </w:p>
          <w:p w:rsidR="00EC1BD1" w:rsidRDefault="00EC1BD1">
            <w:pPr>
              <w:pStyle w:val="ConsPlusNormal0"/>
            </w:pPr>
          </w:p>
          <w:p w:rsidR="00EC1BD1" w:rsidRDefault="006D0EA0">
            <w:pPr>
              <w:pStyle w:val="ConsPlusNormal0"/>
            </w:pPr>
            <w:proofErr w:type="spellStart"/>
            <w:r>
              <w:t>Чз</w:t>
            </w:r>
            <w:proofErr w:type="spellEnd"/>
            <w:r>
              <w:t xml:space="preserve"> - численность населения в возрасте 3 - 79 лет, занимающегося физической культурой и спортом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Статистическая отчетность по форме 1-ФК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марта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proofErr w:type="spellStart"/>
            <w:r>
              <w:t>Чн</w:t>
            </w:r>
            <w:proofErr w:type="spellEnd"/>
            <w:r>
              <w:t xml:space="preserve"> - численность населения в возрасте 3 - 79 лет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 xml:space="preserve">Данные, публикуемые на официальном сайте </w:t>
            </w:r>
            <w:proofErr w:type="spellStart"/>
            <w:r>
              <w:t>Мурманскстата</w:t>
            </w:r>
            <w:proofErr w:type="spellEnd"/>
            <w:r>
              <w:t>, 1 января отчетного года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октября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Федеральная служба государственной статистики по Мурманской области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proofErr w:type="spellStart"/>
            <w:r>
              <w:t>Чнп</w:t>
            </w:r>
            <w:proofErr w:type="spellEnd"/>
            <w:r>
              <w:t xml:space="preserve"> - численность населения в возрасте 3 - 7</w:t>
            </w:r>
            <w:r>
              <w:t>9 лет, имеющего противопоказания и ограничения для занятий физической культурой и спортом, согласно формам статистического наблюдения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Статистическая отчетность по форме 1-ФК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марта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 xml:space="preserve">ЕПС = </w:t>
            </w:r>
            <w:proofErr w:type="spellStart"/>
            <w:r>
              <w:t>ЕПСфакт</w:t>
            </w:r>
            <w:proofErr w:type="spellEnd"/>
            <w:r>
              <w:t xml:space="preserve"> / </w:t>
            </w:r>
            <w:proofErr w:type="spellStart"/>
            <w:r>
              <w:t>ЕПСнорм</w:t>
            </w:r>
            <w:proofErr w:type="spellEnd"/>
            <w:r>
              <w:t xml:space="preserve"> x 100</w:t>
            </w:r>
          </w:p>
          <w:p w:rsidR="00EC1BD1" w:rsidRDefault="00EC1BD1">
            <w:pPr>
              <w:pStyle w:val="ConsPlusNormal0"/>
            </w:pPr>
          </w:p>
          <w:p w:rsidR="00EC1BD1" w:rsidRDefault="006D0EA0">
            <w:pPr>
              <w:pStyle w:val="ConsPlusNormal0"/>
            </w:pPr>
            <w:proofErr w:type="spellStart"/>
            <w:r>
              <w:t>ЕПСфакт</w:t>
            </w:r>
            <w:proofErr w:type="spellEnd"/>
            <w:r>
              <w:t xml:space="preserve"> - единовременная пропускная способность имеющихся спортивных со</w:t>
            </w:r>
            <w:r>
              <w:t>оружений;</w:t>
            </w:r>
          </w:p>
          <w:p w:rsidR="00EC1BD1" w:rsidRDefault="006D0EA0">
            <w:pPr>
              <w:pStyle w:val="ConsPlusNormal0"/>
            </w:pPr>
            <w:proofErr w:type="spellStart"/>
            <w:r>
              <w:t>ЕПСнорм</w:t>
            </w:r>
            <w:proofErr w:type="spellEnd"/>
            <w:r>
              <w:t xml:space="preserve"> - нормативная потребность в объектах спортивной инфраструктуры, исходя из единовременной пропускной способности спортивных сооружений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Статистическая отчетность по форме 1-ФК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марта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4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64" w:type="dxa"/>
            <w:vMerge w:val="restart"/>
          </w:tcPr>
          <w:p w:rsidR="00EC1BD1" w:rsidRDefault="006D0EA0">
            <w:pPr>
              <w:pStyle w:val="ConsPlusNormal0"/>
            </w:pPr>
            <w:r>
              <w:t>Доля сельского населения, систематически занимающегося физической культурой и спортом</w:t>
            </w:r>
          </w:p>
        </w:tc>
        <w:tc>
          <w:tcPr>
            <w:tcW w:w="120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744" w:type="dxa"/>
            <w:vMerge w:val="restart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  <w:tcBorders>
              <w:bottom w:val="nil"/>
            </w:tcBorders>
          </w:tcPr>
          <w:p w:rsidR="00EC1BD1" w:rsidRDefault="006D0EA0">
            <w:pPr>
              <w:pStyle w:val="ConsPlusNormal0"/>
            </w:pPr>
            <w:proofErr w:type="spellStart"/>
            <w:r>
              <w:t>Чсс</w:t>
            </w:r>
            <w:proofErr w:type="spellEnd"/>
            <w:r>
              <w:t xml:space="preserve">/ </w:t>
            </w:r>
            <w:proofErr w:type="spellStart"/>
            <w:r>
              <w:t>Сн</w:t>
            </w:r>
            <w:proofErr w:type="spellEnd"/>
            <w:r>
              <w:t xml:space="preserve"> x 100</w:t>
            </w:r>
          </w:p>
        </w:tc>
        <w:tc>
          <w:tcPr>
            <w:tcW w:w="1744" w:type="dxa"/>
            <w:vMerge w:val="restart"/>
          </w:tcPr>
          <w:p w:rsidR="00EC1BD1" w:rsidRDefault="006D0EA0">
            <w:pPr>
              <w:pStyle w:val="ConsPlusNormal0"/>
            </w:pPr>
            <w:r>
              <w:t>Статистическая отчетность по форме 1-ФК</w:t>
            </w:r>
          </w:p>
        </w:tc>
        <w:tc>
          <w:tcPr>
            <w:tcW w:w="1384" w:type="dxa"/>
            <w:vMerge w:val="restart"/>
          </w:tcPr>
          <w:p w:rsidR="00EC1BD1" w:rsidRDefault="006D0EA0">
            <w:pPr>
              <w:pStyle w:val="ConsPlusNormal0"/>
            </w:pPr>
            <w:r>
              <w:t>1 марта</w:t>
            </w:r>
          </w:p>
        </w:tc>
        <w:tc>
          <w:tcPr>
            <w:tcW w:w="1849" w:type="dxa"/>
            <w:vMerge w:val="restart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3064" w:type="dxa"/>
            <w:tcBorders>
              <w:top w:val="nil"/>
            </w:tcBorders>
          </w:tcPr>
          <w:p w:rsidR="00EC1BD1" w:rsidRDefault="006D0EA0">
            <w:pPr>
              <w:pStyle w:val="ConsPlusNormal0"/>
            </w:pPr>
            <w:proofErr w:type="spellStart"/>
            <w:r>
              <w:t>Чсс</w:t>
            </w:r>
            <w:proofErr w:type="spellEnd"/>
            <w:r>
              <w:t xml:space="preserve"> - численность сельского населения, систематически занимающегося физической культурой и спортом</w:t>
            </w: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proofErr w:type="spellStart"/>
            <w:r>
              <w:t>Сн</w:t>
            </w:r>
            <w:proofErr w:type="spellEnd"/>
            <w:r>
              <w:t xml:space="preserve"> - общая численность сельского населения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 xml:space="preserve">Данные, публикуемые на официальном сайте </w:t>
            </w:r>
            <w:proofErr w:type="spellStart"/>
            <w:r>
              <w:t>Мурманскстата</w:t>
            </w:r>
            <w:proofErr w:type="spellEnd"/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октября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Федеральная служба государственной статистики по Мурманской области</w:t>
            </w:r>
          </w:p>
        </w:tc>
      </w:tr>
      <w:tr w:rsidR="00EC1BD1">
        <w:tc>
          <w:tcPr>
            <w:tcW w:w="4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64" w:type="dxa"/>
            <w:vMerge w:val="restart"/>
          </w:tcPr>
          <w:p w:rsidR="00EC1BD1" w:rsidRDefault="006D0EA0">
            <w:pPr>
              <w:pStyle w:val="ConsPlusNormal0"/>
            </w:pPr>
            <w: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20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744" w:type="dxa"/>
            <w:vMerge w:val="restart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Г / Гэ x 100</w:t>
            </w:r>
          </w:p>
          <w:p w:rsidR="00EC1BD1" w:rsidRDefault="00EC1BD1">
            <w:pPr>
              <w:pStyle w:val="ConsPlusNormal0"/>
            </w:pPr>
          </w:p>
          <w:p w:rsidR="00EC1BD1" w:rsidRDefault="006D0EA0">
            <w:pPr>
              <w:pStyle w:val="ConsPlusNormal0"/>
            </w:pPr>
            <w:r>
              <w:t>Г - численность граждан трудоспособного</w:t>
            </w:r>
            <w:r>
              <w:t xml:space="preserve"> возраста, систематически занимающихся </w:t>
            </w:r>
            <w:r>
              <w:lastRenderedPageBreak/>
              <w:t>физической культурой и спортом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>Статистическая отчетность по форме 1-ФК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марта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Гэ - общая численность населения трудоспособного возраста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 xml:space="preserve">Данные, публикуемые на официальном сайте </w:t>
            </w:r>
            <w:proofErr w:type="spellStart"/>
            <w:r>
              <w:t>Мурманскстата</w:t>
            </w:r>
            <w:proofErr w:type="spellEnd"/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октября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Федеральная служба государственной статистики по Мурманской области</w:t>
            </w:r>
          </w:p>
        </w:tc>
      </w:tr>
      <w:tr w:rsidR="00EC1BD1">
        <w:tc>
          <w:tcPr>
            <w:tcW w:w="4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64" w:type="dxa"/>
            <w:vMerge w:val="restart"/>
          </w:tcPr>
          <w:p w:rsidR="00EC1BD1" w:rsidRDefault="006D0EA0">
            <w:pPr>
              <w:pStyle w:val="ConsPlusNormal0"/>
            </w:pPr>
            <w:r>
              <w:t>Доля граждан в возрасте 3 - 29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0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744" w:type="dxa"/>
            <w:vMerge w:val="restart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proofErr w:type="spellStart"/>
            <w:r>
              <w:t>Дс</w:t>
            </w:r>
            <w:proofErr w:type="spellEnd"/>
            <w:r>
              <w:t xml:space="preserve"> / До x 100</w:t>
            </w:r>
          </w:p>
          <w:p w:rsidR="00EC1BD1" w:rsidRDefault="00EC1BD1">
            <w:pPr>
              <w:pStyle w:val="ConsPlusNormal0"/>
            </w:pPr>
          </w:p>
          <w:p w:rsidR="00EC1BD1" w:rsidRDefault="006D0EA0">
            <w:pPr>
              <w:pStyle w:val="ConsPlusNormal0"/>
            </w:pPr>
            <w:proofErr w:type="spellStart"/>
            <w:r>
              <w:t>Дс</w:t>
            </w:r>
            <w:proofErr w:type="spellEnd"/>
            <w:r>
              <w:t xml:space="preserve"> - численность населения, систематически занимающегос</w:t>
            </w:r>
            <w:r>
              <w:t>я физической культурой и спортом, в возрасте 3 - 29 лет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Статистическая отчетность по форме 1-ФК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марта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До - общая численность населения области в возрасте 3 - 29 лет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 xml:space="preserve">Данные, публикуемые на официальном сайте </w:t>
            </w:r>
            <w:proofErr w:type="spellStart"/>
            <w:r>
              <w:t>Мурманскстата</w:t>
            </w:r>
            <w:proofErr w:type="spellEnd"/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октября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Федеральная служба государственной статистики по Мурманской области</w:t>
            </w:r>
          </w:p>
        </w:tc>
      </w:tr>
      <w:tr w:rsidR="00EC1BD1">
        <w:tc>
          <w:tcPr>
            <w:tcW w:w="4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64" w:type="dxa"/>
            <w:vMerge w:val="restart"/>
          </w:tcPr>
          <w:p w:rsidR="00EC1BD1" w:rsidRDefault="006D0EA0">
            <w:pPr>
              <w:pStyle w:val="ConsPlusNormal0"/>
            </w:pPr>
            <w:r>
              <w:t xml:space="preserve"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</w:t>
            </w:r>
            <w:r>
              <w:lastRenderedPageBreak/>
              <w:t>категории</w:t>
            </w:r>
          </w:p>
        </w:tc>
        <w:tc>
          <w:tcPr>
            <w:tcW w:w="120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744" w:type="dxa"/>
            <w:vMerge w:val="restart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proofErr w:type="spellStart"/>
            <w:r>
              <w:t>Дс</w:t>
            </w:r>
            <w:proofErr w:type="spellEnd"/>
            <w:r>
              <w:t xml:space="preserve"> / До</w:t>
            </w:r>
            <w:r>
              <w:t xml:space="preserve"> x 100</w:t>
            </w:r>
          </w:p>
          <w:p w:rsidR="00EC1BD1" w:rsidRDefault="00EC1BD1">
            <w:pPr>
              <w:pStyle w:val="ConsPlusNormal0"/>
            </w:pPr>
          </w:p>
          <w:p w:rsidR="00EC1BD1" w:rsidRDefault="006D0EA0">
            <w:pPr>
              <w:pStyle w:val="ConsPlusNormal0"/>
            </w:pPr>
            <w:proofErr w:type="spellStart"/>
            <w:r>
              <w:t>Дс</w:t>
            </w:r>
            <w:proofErr w:type="spellEnd"/>
            <w:r>
              <w:t xml:space="preserve"> - численность занимающихся физической культурой и спортом в возрасте 30 - 54 лет (для женщин) и 30 - 59 лет (для мужчин)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Статистическая отчетность по форме 1-ФК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марта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До - численность населения области в возрасте 30 - 54 лет (для женщин) и 30 - 59 лет (для мужчин)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 xml:space="preserve">Данные, публикуемые на официальном сайте </w:t>
            </w:r>
            <w:proofErr w:type="spellStart"/>
            <w:r>
              <w:t>Мурманскстата</w:t>
            </w:r>
            <w:proofErr w:type="spellEnd"/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октября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Федеральная служба государственной статистики по Мурманской области</w:t>
            </w:r>
          </w:p>
        </w:tc>
      </w:tr>
      <w:tr w:rsidR="00EC1BD1">
        <w:tc>
          <w:tcPr>
            <w:tcW w:w="4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3064" w:type="dxa"/>
            <w:vMerge w:val="restart"/>
          </w:tcPr>
          <w:p w:rsidR="00EC1BD1" w:rsidRDefault="006D0EA0">
            <w:pPr>
              <w:pStyle w:val="ConsPlusNormal0"/>
            </w:pPr>
            <w: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0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744" w:type="dxa"/>
            <w:vMerge w:val="restart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proofErr w:type="spellStart"/>
            <w:r>
              <w:t>Дст</w:t>
            </w:r>
            <w:proofErr w:type="spellEnd"/>
            <w:r>
              <w:t xml:space="preserve"> / </w:t>
            </w:r>
            <w:proofErr w:type="spellStart"/>
            <w:r>
              <w:t>Дв</w:t>
            </w:r>
            <w:proofErr w:type="spellEnd"/>
            <w:r>
              <w:t xml:space="preserve"> x 100</w:t>
            </w:r>
          </w:p>
          <w:p w:rsidR="00EC1BD1" w:rsidRDefault="00EC1BD1">
            <w:pPr>
              <w:pStyle w:val="ConsPlusNormal0"/>
            </w:pPr>
          </w:p>
          <w:p w:rsidR="00EC1BD1" w:rsidRDefault="006D0EA0">
            <w:pPr>
              <w:pStyle w:val="ConsPlusNormal0"/>
            </w:pPr>
            <w:proofErr w:type="spellStart"/>
            <w:r>
              <w:t>Дст</w:t>
            </w:r>
            <w:proofErr w:type="spellEnd"/>
            <w:r>
              <w:t xml:space="preserve"> - численность занимающихся физической культурой и спортом в возрасте 55 лет и старше (для женщин) и 60 лет и старше (для мужчин)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Статистическая отчетность по форме 1-ФК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марта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proofErr w:type="spellStart"/>
            <w:r>
              <w:t>Дв</w:t>
            </w:r>
            <w:proofErr w:type="spellEnd"/>
            <w:r>
              <w:t xml:space="preserve"> - численность населения области в возрасте 55 лет и старше (для женщин) и 60 лет и старше (для мужчин)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 xml:space="preserve">Данные, публикуемые на официальном сайте </w:t>
            </w:r>
            <w:proofErr w:type="spellStart"/>
            <w:r>
              <w:t>Мурманскстата</w:t>
            </w:r>
            <w:proofErr w:type="spellEnd"/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октября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Федеральная служба государственной статистики по Мурманской области</w:t>
            </w:r>
          </w:p>
        </w:tc>
      </w:tr>
      <w:tr w:rsidR="00EC1BD1">
        <w:tc>
          <w:tcPr>
            <w:tcW w:w="45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064" w:type="dxa"/>
            <w:vMerge w:val="restart"/>
          </w:tcPr>
          <w:p w:rsidR="00EC1BD1" w:rsidRDefault="006D0EA0">
            <w:pPr>
              <w:pStyle w:val="ConsPlusNormal0"/>
            </w:pPr>
            <w: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</w:t>
            </w:r>
            <w:r>
              <w:lastRenderedPageBreak/>
              <w:t>культурой и спортом</w:t>
            </w:r>
          </w:p>
        </w:tc>
        <w:tc>
          <w:tcPr>
            <w:tcW w:w="120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744" w:type="dxa"/>
            <w:vMerge w:val="restart"/>
          </w:tcPr>
          <w:p w:rsidR="00EC1BD1" w:rsidRDefault="006D0EA0">
            <w:pPr>
              <w:pStyle w:val="ConsPlusNormal0"/>
            </w:pPr>
            <w:r>
              <w:t>Возрастани</w:t>
            </w:r>
            <w:r>
              <w:t>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proofErr w:type="spellStart"/>
            <w:r>
              <w:t>Чис</w:t>
            </w:r>
            <w:proofErr w:type="spellEnd"/>
            <w:r>
              <w:t xml:space="preserve"> / Ги x 100</w:t>
            </w:r>
          </w:p>
          <w:p w:rsidR="00EC1BD1" w:rsidRDefault="00EC1BD1">
            <w:pPr>
              <w:pStyle w:val="ConsPlusNormal0"/>
            </w:pPr>
          </w:p>
          <w:p w:rsidR="00EC1BD1" w:rsidRDefault="006D0EA0">
            <w:pPr>
              <w:pStyle w:val="ConsPlusNormal0"/>
            </w:pPr>
            <w:proofErr w:type="spellStart"/>
            <w:r>
              <w:t>Чис</w:t>
            </w:r>
            <w:proofErr w:type="spellEnd"/>
            <w:r>
              <w:t xml:space="preserve"> - численность граждан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Статистическая отчетность по форме 3-АФК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1 марта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</w:t>
            </w:r>
            <w:r>
              <w:t>бласти</w:t>
            </w:r>
          </w:p>
        </w:tc>
      </w:tr>
      <w:tr w:rsidR="00EC1BD1"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 xml:space="preserve">Ги - общая численность </w:t>
            </w:r>
            <w:r>
              <w:lastRenderedPageBreak/>
              <w:t>граждан с ограниченными возможностями здоровья и инвалидов, не имеющих противопоказаний для занятий физической культурой и спортом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 xml:space="preserve">Данные, </w:t>
            </w:r>
            <w:r>
              <w:lastRenderedPageBreak/>
              <w:t>публикуемые на официальном сайте Министерства спорта Российской Федерации</w:t>
            </w:r>
          </w:p>
        </w:tc>
        <w:tc>
          <w:tcPr>
            <w:tcW w:w="1384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1849" w:type="dxa"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4053" w:type="dxa"/>
            <w:gridSpan w:val="7"/>
          </w:tcPr>
          <w:p w:rsidR="00EC1BD1" w:rsidRDefault="006D0EA0">
            <w:pPr>
              <w:pStyle w:val="ConsPlusNormal0"/>
            </w:pPr>
            <w:r>
              <w:t>Иной региональный проект "Развитие спортивной инфраструктуры Мурманской области"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1.1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Количество введенных в эксплуатацию или приобретенных спортивных объектов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Единиц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дискретный показатель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N объектов - количество введенных в эксплуатацию или приобретенных спортивных объектов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ведомственные данные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месяц, следующий за отчетным периодом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строительства Мурманской области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1.2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Количество организаций, получивших финансовую поддержку для</w:t>
            </w:r>
            <w:r>
              <w:t xml:space="preserve"> обеспечения функционирования спортивных объектов Мурманской области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Единиц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дискретный показатель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N организаций - количество организаций, получивших финансовую поддержку для обеспечения функционирования спортивных объектов Мурманской области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</w:t>
            </w:r>
            <w:r>
              <w:t>едомственные данные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месяц, следующий за отчетным периодом</w:t>
            </w:r>
          </w:p>
        </w:tc>
        <w:tc>
          <w:tcPr>
            <w:tcW w:w="1849" w:type="dxa"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1.3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Количество созданных "умных" спортивных площадок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Единиц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N площадок - количество созданных "умных" спортивных площадок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ведомственные данные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месяц, следующий за отчетным периодом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1.4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Количество созданных модульных спортивных сооружений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Единиц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N модульных спортивных сооружений - количество созданных модульных спортивных соор</w:t>
            </w:r>
            <w:r>
              <w:t>ужений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ведомственные данные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месяц, следующий за отчетным периодом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4053" w:type="dxa"/>
            <w:gridSpan w:val="7"/>
          </w:tcPr>
          <w:p w:rsidR="00EC1BD1" w:rsidRDefault="006D0EA0">
            <w:pPr>
              <w:pStyle w:val="ConsPlusNormal0"/>
            </w:pPr>
            <w:r>
              <w:t>Комплекс процессных мероприятий "</w:t>
            </w:r>
            <w:r>
              <w:t>Поддержка организаций, муниципальных образований и физических лиц, осуществляющих деятельность в сфере физической культуры и спорта"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1.1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Количество организаций, получивших финансирование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Единиц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дискретный показатель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N организаций - количество организаций, получивших финансирование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ведомственные данные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месяц, следующий за отчетным периодом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1.2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Количество проведенных мероприятий в рамках полученного финансирования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Единиц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N мероприятий - количество проведенных мероприятий в рамках полученного финансирования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ведомственные данные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месяц, следующий за отчетным периодом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1.3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Количество объектов спортивной инф</w:t>
            </w:r>
            <w:r>
              <w:t>раструктуры, оснащенных спортивно-технологическим оборудованием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Единиц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дискретный показатель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N оснащенных объектов - количество объектов спортивной инфраструктуры, оснащенных спортивно-технологическим оборудованием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ведомственные данные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месяц, следующий за отчетным периодом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2</w:t>
            </w:r>
          </w:p>
        </w:tc>
        <w:tc>
          <w:tcPr>
            <w:tcW w:w="14053" w:type="dxa"/>
            <w:gridSpan w:val="7"/>
          </w:tcPr>
          <w:p w:rsidR="00EC1BD1" w:rsidRDefault="006D0EA0">
            <w:pPr>
              <w:pStyle w:val="ConsPlusNormal0"/>
            </w:pPr>
            <w:r>
              <w:t>Комплекс процессных мероприятий "Подготовка спортивного резерва, реализация программ спортивной подготовки подведомственными Министерству организациями, организация и проведени</w:t>
            </w:r>
            <w:r>
              <w:t>е физкультурных и спортивных мероприятий, реализация мероприятий по информатизации сферы спорта и профилактике терроризма"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2.1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Количество призовых мест спортсменов Мурманской области на региональных, всероссийских и международных соревнованиях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Единиц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N призовых мест - количество призовых мест спортсменов Мурманской области на региональных, всероссийских и международных соревнованиях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ведомственные данные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месяц, следующий за отчетным периодом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t>2.2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 xml:space="preserve">Численность спортсменов, включенных в список кандидатов в спортивные </w:t>
            </w:r>
            <w:r>
              <w:lastRenderedPageBreak/>
              <w:t>сборные команды Российской Федерации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lastRenderedPageBreak/>
              <w:t>Человек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накопительный итог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 xml:space="preserve">N спортсменов - численность спортсменов, включенных в список кандидатов в </w:t>
            </w:r>
            <w:r>
              <w:lastRenderedPageBreak/>
              <w:t>спортивные сборные команды Российской Федерации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lastRenderedPageBreak/>
              <w:t>ведомственные данные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 xml:space="preserve">месяц, следующий за отчетным </w:t>
            </w:r>
            <w:r>
              <w:lastRenderedPageBreak/>
              <w:t>периодом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lastRenderedPageBreak/>
              <w:t xml:space="preserve">Министерство спорта Мурманской </w:t>
            </w:r>
            <w:r>
              <w:lastRenderedPageBreak/>
              <w:t>области</w:t>
            </w:r>
          </w:p>
        </w:tc>
      </w:tr>
      <w:tr w:rsidR="00EC1BD1">
        <w:tc>
          <w:tcPr>
            <w:tcW w:w="454" w:type="dxa"/>
          </w:tcPr>
          <w:p w:rsidR="00EC1BD1" w:rsidRDefault="006D0EA0">
            <w:pPr>
              <w:pStyle w:val="ConsPlusNormal0"/>
            </w:pPr>
            <w:r>
              <w:lastRenderedPageBreak/>
              <w:t>3</w:t>
            </w:r>
          </w:p>
        </w:tc>
        <w:tc>
          <w:tcPr>
            <w:tcW w:w="14053" w:type="dxa"/>
            <w:gridSpan w:val="7"/>
          </w:tcPr>
          <w:p w:rsidR="00EC1BD1" w:rsidRDefault="006D0EA0">
            <w:pPr>
              <w:pStyle w:val="ConsPlusNormal0"/>
            </w:pPr>
            <w:r>
              <w:t>Комплекс процессных мероприятий "</w:t>
            </w:r>
            <w:r>
              <w:t xml:space="preserve">Проведение капитального и текущего ремонта, реализация мероприятий по </w:t>
            </w:r>
            <w:proofErr w:type="spellStart"/>
            <w:r>
              <w:t>энергоэффективности</w:t>
            </w:r>
            <w:proofErr w:type="spellEnd"/>
            <w:r>
              <w:t xml:space="preserve"> спортивных сооружений Мурманской области"</w:t>
            </w:r>
          </w:p>
        </w:tc>
      </w:tr>
      <w:tr w:rsidR="00EC1BD1">
        <w:tc>
          <w:tcPr>
            <w:tcW w:w="454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Количество спортивных сооружений, в которых осуществлен капитальный и текущий ремонт организаций</w:t>
            </w:r>
          </w:p>
        </w:tc>
        <w:tc>
          <w:tcPr>
            <w:tcW w:w="1204" w:type="dxa"/>
          </w:tcPr>
          <w:p w:rsidR="00EC1BD1" w:rsidRDefault="006D0EA0">
            <w:pPr>
              <w:pStyle w:val="ConsPlusNormal0"/>
            </w:pPr>
            <w:r>
              <w:t>Единиц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Возрастание, дискретный показатель</w:t>
            </w:r>
          </w:p>
        </w:tc>
        <w:tc>
          <w:tcPr>
            <w:tcW w:w="3064" w:type="dxa"/>
          </w:tcPr>
          <w:p w:rsidR="00EC1BD1" w:rsidRDefault="006D0EA0">
            <w:pPr>
              <w:pStyle w:val="ConsPlusNormal0"/>
            </w:pPr>
            <w:r>
              <w:t>N спортивных сооружений - количество спортивных сооружений, в которых осуществлен капитальный и текущий ремонт организаций</w:t>
            </w:r>
          </w:p>
        </w:tc>
        <w:tc>
          <w:tcPr>
            <w:tcW w:w="1744" w:type="dxa"/>
          </w:tcPr>
          <w:p w:rsidR="00EC1BD1" w:rsidRDefault="006D0EA0">
            <w:pPr>
              <w:pStyle w:val="ConsPlusNormal0"/>
            </w:pPr>
            <w:r>
              <w:t>ведомственные данные</w:t>
            </w:r>
          </w:p>
        </w:tc>
        <w:tc>
          <w:tcPr>
            <w:tcW w:w="1384" w:type="dxa"/>
          </w:tcPr>
          <w:p w:rsidR="00EC1BD1" w:rsidRDefault="006D0EA0">
            <w:pPr>
              <w:pStyle w:val="ConsPlusNormal0"/>
            </w:pPr>
            <w:r>
              <w:t>месяц, следующий за отчетным периодом</w:t>
            </w:r>
          </w:p>
        </w:tc>
        <w:tc>
          <w:tcPr>
            <w:tcW w:w="1849" w:type="dxa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</w:tbl>
    <w:p w:rsidR="00EC1BD1" w:rsidRDefault="00EC1BD1">
      <w:pPr>
        <w:pStyle w:val="ConsPlusNormal0"/>
        <w:sectPr w:rsidR="00EC1BD1">
          <w:headerReference w:type="default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right"/>
        <w:outlineLvl w:val="1"/>
      </w:pPr>
      <w:r>
        <w:t>Приложение N 1</w:t>
      </w:r>
    </w:p>
    <w:p w:rsidR="00EC1BD1" w:rsidRDefault="006D0EA0">
      <w:pPr>
        <w:pStyle w:val="ConsPlusNormal0"/>
        <w:jc w:val="right"/>
      </w:pPr>
      <w:r>
        <w:t>к государственной программе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</w:pPr>
      <w:r>
        <w:t>ПРАВИЛА</w:t>
      </w:r>
    </w:p>
    <w:p w:rsidR="00EC1BD1" w:rsidRDefault="006D0EA0">
      <w:pPr>
        <w:pStyle w:val="ConsPlusTitle0"/>
        <w:jc w:val="center"/>
      </w:pPr>
      <w:r>
        <w:t>ФОРМИРОВАНИЯ, ПРЕДОСТАВЛЕНИЯ И РАСПРЕДЕЛЕНИЯ СУБСИДИЙ</w:t>
      </w:r>
    </w:p>
    <w:p w:rsidR="00EC1BD1" w:rsidRDefault="006D0EA0">
      <w:pPr>
        <w:pStyle w:val="ConsPlusTitle0"/>
        <w:jc w:val="center"/>
      </w:pPr>
      <w:r>
        <w:t>ИЗ ОБЛАСТНОГО БЮДЖЕТА МЕСТНЫМ БЮДЖЕТАМ МУРМАНСКОЙ ОБЛАСТИ</w:t>
      </w:r>
    </w:p>
    <w:p w:rsidR="00EC1BD1" w:rsidRDefault="006D0EA0">
      <w:pPr>
        <w:pStyle w:val="ConsPlusTitle0"/>
        <w:jc w:val="center"/>
      </w:pPr>
      <w:r>
        <w:t>НА ПРИОБРЕТЕНИЕ СПОРТИВНОГО ОБОРУДОВАНИЯ И ИНВЕНТАРЯ</w:t>
      </w:r>
    </w:p>
    <w:p w:rsidR="00EC1BD1" w:rsidRDefault="006D0EA0">
      <w:pPr>
        <w:pStyle w:val="ConsPlusTitle0"/>
        <w:jc w:val="center"/>
      </w:pPr>
      <w:r>
        <w:t>ДЛЯ ПОДДЕРЖКИ МУНИЦИПАЛЬНЫХ ШКОЛ, РЕАЛИЗУЮЩИХ ДОПОЛНИТЕЛЬНЫЕ</w:t>
      </w:r>
    </w:p>
    <w:p w:rsidR="00EC1BD1" w:rsidRDefault="006D0EA0">
      <w:pPr>
        <w:pStyle w:val="ConsPlusTitle0"/>
        <w:jc w:val="center"/>
      </w:pPr>
      <w:r>
        <w:t>ОБРАЗОВАТЕЛЬНЫЕ ПРОГРАММЫ СПОРТИВНОЙ ПОДГОТОВКИ</w:t>
      </w:r>
    </w:p>
    <w:p w:rsidR="00EC1BD1" w:rsidRDefault="006D0EA0">
      <w:pPr>
        <w:pStyle w:val="ConsPlusTitle0"/>
        <w:jc w:val="center"/>
      </w:pPr>
      <w:r>
        <w:t>В СООТВЕТСТВИИ С ФЕДЕРАЛЬНЫМИ СТАНДАРТАМИ СПОРТИВНОЙ</w:t>
      </w:r>
    </w:p>
    <w:p w:rsidR="00EC1BD1" w:rsidRDefault="006D0EA0">
      <w:pPr>
        <w:pStyle w:val="ConsPlusTitle0"/>
        <w:jc w:val="center"/>
      </w:pPr>
      <w:r>
        <w:t>ПОДГОТОВКИ</w:t>
      </w:r>
    </w:p>
    <w:p w:rsidR="00EC1BD1" w:rsidRDefault="00EC1B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C1B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D1" w:rsidRDefault="00EC1B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D1" w:rsidRDefault="00EC1B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BD1" w:rsidRDefault="006D0E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BD1" w:rsidRDefault="006D0EA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Мурманской области</w:t>
            </w:r>
          </w:p>
          <w:p w:rsidR="00EC1BD1" w:rsidRDefault="006D0EA0">
            <w:pPr>
              <w:pStyle w:val="ConsPlusNormal0"/>
              <w:jc w:val="center"/>
            </w:pPr>
            <w:r>
              <w:rPr>
                <w:color w:val="392C69"/>
              </w:rPr>
              <w:t>от 05.08.2025 N 528-ПП)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D1" w:rsidRDefault="00EC1BD1">
            <w:pPr>
              <w:pStyle w:val="ConsPlusNormal0"/>
            </w:pPr>
          </w:p>
        </w:tc>
      </w:tr>
    </w:tbl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1. Настоящие Правила устанавливают порядок, цели и условия формирования, предоставления и распределения субсидии из областного бюджета местным бюджетам на приобретение спортивного оборудования и инвентаря спортивным школам, реализующим дополнительные образ</w:t>
      </w:r>
      <w:r>
        <w:t>овательные программы спортивной подготовки в соответствии с федеральными стандартами спортивной подготовки (далее - Субсидия).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2. Субсидии предоставляются местным бюджетам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обязательств, возникающих при выполнении полномоч</w:t>
      </w:r>
      <w:r>
        <w:t>ий органов местного самоуправления муниципальных образований Мурманской области по вопросам местного значения, на приобретение спортивного оборудования и инвентаря спортивным школам, реализующим дополнительные образовательные программы спортивной подготовк</w:t>
      </w:r>
      <w:r>
        <w:t>и в соответствии с федеральными стандартами спортивной подготовки (далее - Организации).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3. Целью предоставления Субсидии является частичное финансовое обеспечение затрат Организаций, указанных в </w:t>
      </w:r>
      <w:hyperlink w:anchor="P2195" w:tooltip="5. За счет Субсидии предусматриваются затраты на приобретение спортивного оборудования и инвентаря в соответствии с федеральными стандартами спортивной подготовки.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4. Субсидии предоставляются Мини</w:t>
      </w:r>
      <w:r>
        <w:t>стерством спорта Мурманской области (далее - Министерство) в соответствии со сводной бюджетной росписью областного бюджета, кассовым планом выплат, в пределах лимитов бюджетных обязательств, предусмотренных на указанные цели.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6" w:name="P2195"/>
      <w:bookmarkEnd w:id="6"/>
      <w:r>
        <w:t>5. За счет Субсидии предусматр</w:t>
      </w:r>
      <w:r>
        <w:t>иваются затраты на приобретение спортивного оборудования и инвентаря в соответствии с федеральными стандартами спортивной подготовки.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 целях реализации соглашений между Правительством Мурманской области и градообразующими предприятиями за счет Субсидии пр</w:t>
      </w:r>
      <w:r>
        <w:t xml:space="preserve">едусматриваются затраты на </w:t>
      </w:r>
      <w:r>
        <w:lastRenderedPageBreak/>
        <w:t>приобретение спортивного оборудования, инвентаря и экипировки в соответствии с федеральными стандартами спортивной подготовки.</w:t>
      </w:r>
    </w:p>
    <w:p w:rsidR="00EC1BD1" w:rsidRDefault="006D0EA0">
      <w:pPr>
        <w:pStyle w:val="ConsPlusNormal0"/>
        <w:jc w:val="both"/>
      </w:pPr>
      <w:r>
        <w:t>(п. 5 в ред. Постановления Правительства Мурманской области от 05.08.2025 N 528-ПП)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6. Условия предост</w:t>
      </w:r>
      <w:r>
        <w:t>авления Субсидии: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наличие правового акта муниципального образования Мурманской области, утверждающего перечень мероприятий,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заключение соглашения о предоставлении Субсидии из областного бюджета местному бюджету, предусматривающего обязательства муниципального образования Мурманской области по исполнению расходных обязательств, на </w:t>
      </w:r>
      <w:proofErr w:type="spellStart"/>
      <w:r>
        <w:t>софинансирование</w:t>
      </w:r>
      <w:proofErr w:type="spellEnd"/>
      <w:r>
        <w:t xml:space="preserve"> которых предоставляется Субси</w:t>
      </w:r>
      <w:r>
        <w:t>дия, и ответственность за невыполнение предусмотренных указанным соглашением обязательств.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Если за счет средств Субсидий заказчиками (за исключением автономных учреждений) осуществляются закупки товаров, работ, услуг открытыми конкурентными способами опред</w:t>
      </w:r>
      <w:r>
        <w:t>еления поставщиков (подрядчиков, исполнителей) (далее - закупка), обязательным условием предоставления Субсидий является централизация закупок в соответствии с частью 7 статьи 26 Федерального закона от 05.04.2013 N 44-ФЗ "О контрактной системе в сфере заку</w:t>
      </w:r>
      <w:r>
        <w:t>пок товаров, работ, услуг для обеспечения государственных и муниципальных нужд" (далее - Закон N 44-ФЗ), и определение поставщиков (подрядчиков, исполнителей) осуществляется уполномоченным органом, уполномоченным учреждением, полномочия которого определены</w:t>
      </w:r>
      <w:r>
        <w:t xml:space="preserve"> решением Правительства Мурманской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Если за счет средств Субсидий автономным учреждением, иным юридическим лицом осуществляется закупка в соответствии с частью 4 статьи 15 Закона N 44-ФЗ, обязательными условиями предоставления Субсидии являются нап</w:t>
      </w:r>
      <w:r>
        <w:t>равление в Комитет по конкурентной политике Мурманской области (далее - Комитет) проекта извещения об осуществлении такой закупки и применение типовых форм, утверждаемых Комитетом.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Закупки товаров, работ, услуг за счет средств Субсидий в соответствии с Фед</w:t>
      </w:r>
      <w:r>
        <w:t>еральным законом от 18.07.2011 N 223-ФЗ "О закупках товаров, работ, услуг отдельными видами юридических лиц" (далее - Закон N 223-ФЗ) осуществляются заказчиками самостоятельно, за исключением закупок, проводимых конкурентными способами определения поставщи</w:t>
      </w:r>
      <w:r>
        <w:t>ков (подрядчиков, исполнителей) в целях реализации региональных проектов, обеспечивающих достижение целей, показателей и результатов федеральных проектов, включенных в состав национальных проектов, которые осуществляются заказчиками в рамках заключенного с</w:t>
      </w:r>
      <w:r>
        <w:t>оглашения с государственным автономным учреждением Мурманской области "Региональный центр организации закупок" о передаче полномочий по организации и проведению на безвозмездной основе закупок, осуществляемых конкурентными способами в соответствии с Законо</w:t>
      </w:r>
      <w:r>
        <w:t>м N 223-ФЗ в целях реализации заказчиком за счет средств Субсидии региональных проектов, обеспечивающих достижение целей, показателей и результатов федеральных проектов, включенных в состав национальных проектов.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7" w:name="P2204"/>
      <w:bookmarkEnd w:id="7"/>
      <w:r>
        <w:t xml:space="preserve">7. Уровень </w:t>
      </w:r>
      <w:proofErr w:type="spellStart"/>
      <w:r>
        <w:t>софинансирования</w:t>
      </w:r>
      <w:proofErr w:type="spellEnd"/>
      <w:r>
        <w:t xml:space="preserve"> расходного обяз</w:t>
      </w:r>
      <w:r>
        <w:t xml:space="preserve">ательства муниципального образования Мурманской области, источником которого является Субсидия, устанавливается в соответствии с </w:t>
      </w:r>
      <w:r>
        <w:lastRenderedPageBreak/>
        <w:t xml:space="preserve">предельным уровнем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Мурманской области из областного бюджет</w:t>
      </w:r>
      <w:r>
        <w:t>а, утвержденным постановлением Правительства Мурманской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8. Субсидии предоставляются бюджетам муниципальных образований Мурманской области, отобранных Министерством по итогам проведения отбора заявок на получение Субсидии. Информация об условиях, с</w:t>
      </w:r>
      <w:r>
        <w:t>роках подачи и рассмотрении заявок для предоставления Субсидии публикуется на сайте Министерства.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8" w:name="P2206"/>
      <w:bookmarkEnd w:id="8"/>
      <w:r>
        <w:t>9. Отбор заявок муниципальных образований Мурманской области для предоставления Субсидии осуществляется с учетом критериев отбора.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9.1. Критериями отбора заяв</w:t>
      </w:r>
      <w:r>
        <w:t>ок для предоставления Субсидии являются: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наличие в муниципальном образовании Мурманской области учреждений, реализующих дополнительные образовательные программы спортивной подготовки в соответствии с федеральными стандартами спортивной подготовки, находя</w:t>
      </w:r>
      <w:r>
        <w:t>щихся в ведомственном подчинении сферы физической культуры и спорта;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наличие в муниципальном образовании Мурманской области плана физкультурных мероприятий и спортивных мероприятий на предстоящий год;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наличие потребности на приобретение спортивного обо</w:t>
      </w:r>
      <w:r>
        <w:t>рудования и спортивного инвентаря и отсутствие данного имущества в оперативном управлении учреждений.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9.2. В целях реализации соглашений между Правительством Мурманской области и градообразующими предприятиями критериями отбора муниципальных образований яв</w:t>
      </w:r>
      <w:r>
        <w:t>ляются: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наличие в муниципальном образовании Мурманской области учреждений, реализующих дополнительные образовательные программы спортивной подготовки в соответствии с федеральными стандартами спортивной подготовки по виду спорта "хоккей";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наличие потре</w:t>
      </w:r>
      <w:r>
        <w:t>бности на приобретение спортивного оборудования, инвентаря и экипировки.</w:t>
      </w:r>
    </w:p>
    <w:p w:rsidR="00EC1BD1" w:rsidRDefault="006D0EA0">
      <w:pPr>
        <w:pStyle w:val="ConsPlusNormal0"/>
        <w:jc w:val="both"/>
      </w:pPr>
      <w:r>
        <w:t>(подп. 9.2 в ред. Постановления Правительства Мурманской области от 05.08.2025 N 528-ПП)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9" w:name="P2215"/>
      <w:bookmarkEnd w:id="9"/>
      <w:r>
        <w:t xml:space="preserve">10. Для предоставления Субсидии муниципальные образования Мурманской области направляют </w:t>
      </w:r>
      <w:hyperlink w:anchor="P2309" w:tooltip="ЗАЯВКА">
        <w:r>
          <w:rPr>
            <w:color w:val="0000FF"/>
          </w:rPr>
          <w:t>заявку</w:t>
        </w:r>
      </w:hyperlink>
      <w:r>
        <w:t xml:space="preserve"> о предоставлении Субсидии по форме согласно приложению N 1 к настоящим Правилам с приложением следующих документов: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количество спортивных школ с наименованием, реализующих дополнительные образовательные программы </w:t>
      </w:r>
      <w:r>
        <w:t>спортивной подготовки в соответствии с федеральными стандартами спортивной подготовки, находящихся в ведомственном подчинении сферы физической культуры и спорта, в муниципальном образовании Мурманской области по состоянию на 1 января года, в котором планир</w:t>
      </w:r>
      <w:r>
        <w:t>уется предоставление Субсидии;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копия Плана физкультурных мероприятий и спортивных мероприятий Организации на предстоящий год, заверенная ее руководителем;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копии обращений от учреждений о потребности в приобретении спортивного оборудования </w:t>
      </w:r>
      <w:r>
        <w:lastRenderedPageBreak/>
        <w:t>и инвентаря.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11. Основаниями для отказа в предоставлении Субсидии являются: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несоответствие критериям отбора, перечисленным в </w:t>
      </w:r>
      <w:hyperlink w:anchor="P2206" w:tooltip="9. Отбор заявок муниципальных образований Мурманской области для предоставления Субсидии осуществляется с учетом критериев отбора.">
        <w:r>
          <w:rPr>
            <w:color w:val="0000FF"/>
          </w:rPr>
          <w:t>пункте 9</w:t>
        </w:r>
      </w:hyperlink>
      <w:r>
        <w:t xml:space="preserve"> настоящих Правил;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несоответствие представленных участником отбора или непредставление (представление не в полном объеме) документов, указанных в </w:t>
      </w:r>
      <w:hyperlink w:anchor="P2215" w:tooltip="10. Для предоставления Субсидии муниципальные образования Мурманской области направляют заявку о предоставлении Субсидии по форме согласно приложению N 1 к настоящим Правилам с приложением следующих документов:">
        <w:r>
          <w:rPr>
            <w:color w:val="0000FF"/>
          </w:rPr>
          <w:t>пункте 10</w:t>
        </w:r>
      </w:hyperlink>
      <w:r>
        <w:t xml:space="preserve"> настоящих Правил.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10" w:name="P2222"/>
      <w:bookmarkEnd w:id="10"/>
      <w:r>
        <w:t>12. Показателем результативности использования Субсидии являет</w:t>
      </w:r>
      <w:r>
        <w:t>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количество единиц приобретенного спортивного оборудования и спортивного инвентаря.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 целях реализации соглашений между Правительством Мурманской области и градообразующими предприятиями показателем результативности использования Субсидии является: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</w:t>
      </w:r>
      <w:r>
        <w:t>количество единиц приобретенного спортивного оборудования, инвентаря и экипировки.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Плановое значение показателя результативности для каждого муниципального образования Мурманской области, получающего Субсидию, устанавливается соглашениями о предоставлении </w:t>
      </w:r>
      <w:r>
        <w:t>Субсидии, заключенными в соответствии с Правилами, утвержденными постановлением Правительства Мурманской области от 05.09.2011 N 445-ПП "О формировании, предоставлении и распределении субсидий из областного бюджета местным бюджетам Мурманской области" (дал</w:t>
      </w:r>
      <w:r>
        <w:t>ее - Правила N 445-ПП).</w:t>
      </w:r>
    </w:p>
    <w:p w:rsidR="00EC1BD1" w:rsidRDefault="006D0EA0">
      <w:pPr>
        <w:pStyle w:val="ConsPlusNormal0"/>
        <w:jc w:val="both"/>
      </w:pPr>
      <w:r>
        <w:t>(п. 12 в ред. Постановления Правительства Мурманской области от 05.08.2025 N 528-ПП)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13. Размер Субсидии бюджету i-</w:t>
      </w:r>
      <w:proofErr w:type="spellStart"/>
      <w:r>
        <w:t>го</w:t>
      </w:r>
      <w:proofErr w:type="spellEnd"/>
      <w:r>
        <w:t xml:space="preserve"> муниципального образования Мурманской области, прошедшего отбор, предоставляемой Министерством, определяется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Si</w:t>
      </w:r>
      <w:proofErr w:type="spellEnd"/>
      <w:r>
        <w:t xml:space="preserve"> = S / N x </w:t>
      </w:r>
      <w:proofErr w:type="spellStart"/>
      <w:r>
        <w:t>Ni</w:t>
      </w:r>
      <w:proofErr w:type="spellEnd"/>
      <w:r>
        <w:t>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Si</w:t>
      </w:r>
      <w:proofErr w:type="spellEnd"/>
      <w:r>
        <w:t xml:space="preserve"> - размер Субсидии, предоставляемой местному бюджету i-</w:t>
      </w:r>
      <w:proofErr w:type="spellStart"/>
      <w:r>
        <w:t>го</w:t>
      </w:r>
      <w:proofErr w:type="spellEnd"/>
      <w:r>
        <w:t xml:space="preserve"> муниципального образования Мурманской области;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S - средства областного бюджета, предусмотренные на финансирование соответствующего мероприятия в государственной программе Мурманской области "Физич</w:t>
      </w:r>
      <w:r>
        <w:t>еская культура и спорт";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N - общее количество спортивных школ в муниципальных образованиях Мурманской области, реализующих дополнительные образовательные программы спортивной подготовки в соответствии с федеральными стандартами спортивной подготовки, наход</w:t>
      </w:r>
      <w:r>
        <w:t>ящихся в ведомственном подчинении сферы физической культуры и спорта на 1 января года, в котором планируется предоставление субсидии, по данным муниципальных образований;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Ni</w:t>
      </w:r>
      <w:proofErr w:type="spellEnd"/>
      <w:r>
        <w:t xml:space="preserve"> - количество спортивных школ в i-м муниципальном образовании Мурманской области, р</w:t>
      </w:r>
      <w:r>
        <w:t xml:space="preserve">еализующих дополнительные образовательные программы спортивной подготовки в соответствии с федеральными стандартами спортивной подготовки на 1 января года, в котором </w:t>
      </w:r>
      <w:r>
        <w:lastRenderedPageBreak/>
        <w:t>планируется предоставление Субсидии, по данным муниципального образования.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Размер Субсидии</w:t>
      </w:r>
      <w:r>
        <w:t>, предоставляемой бюджету i-</w:t>
      </w:r>
      <w:proofErr w:type="spellStart"/>
      <w:r>
        <w:t>го</w:t>
      </w:r>
      <w:proofErr w:type="spellEnd"/>
      <w:r>
        <w:t xml:space="preserve"> муниципального образования Мурманской области, не может быть больше суммы потребности муниципального образования Мурманской области, представленной в заявке.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14. Предоставление Субсидии осуществляется в соответствии с соглаше</w:t>
      </w:r>
      <w:r>
        <w:t>нием, заключенным между Министерством и органами местного самоуправления муниципальных образований Мурманской области согласно требованиям, установленным Правилами N 445-ПП.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Соглашение должно содержать положения, установленные пунктом 7 Правил N 445-ПП.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Со</w:t>
      </w:r>
      <w:r>
        <w:t>глашение заключается в соответствии с типовой формой, утвержденной Министерством финансов Мурманской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Предоставление Субсидии осуществляется на основании соглашения, подготавливаемого (формируемого) и заключаемого в программном комплексе "Реестр со</w:t>
      </w:r>
      <w:r>
        <w:t>глашений" электронной системы "</w:t>
      </w:r>
      <w:proofErr w:type="spellStart"/>
      <w:r>
        <w:t>Web</w:t>
      </w:r>
      <w:proofErr w:type="spellEnd"/>
      <w:r>
        <w:t>-Бюджет" (далее - программный комплекс).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 случае внесения в закон Мурманской области об областном бюджете на очередной финансовый год и плановый период и (или) нормативный правовой акт Правительства Мурманской области изм</w:t>
      </w:r>
      <w:r>
        <w:t>енений, предусматривающих уточнение в соответствующем финансовом году объемов бюджетных ассигнований на предоставление Субсидии, в соглашение вносятся соответствующие изменения.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15. Оценка результативности предоставления Субсидии осуществляется Министерств</w:t>
      </w:r>
      <w:r>
        <w:t xml:space="preserve">ом исходя из степени достижения значения показателя результативности использования Субсидии на основании отчетных данных, представленных муниципальным образованием по итогам отчетного года, в соответствии с </w:t>
      </w:r>
      <w:hyperlink w:anchor="P2252" w:tooltip="20. Органы местного самоуправления муниципальных образований Мурманской области представляют Министерству:">
        <w:r>
          <w:rPr>
            <w:color w:val="0000FF"/>
          </w:rPr>
          <w:t>пунктом 20</w:t>
        </w:r>
      </w:hyperlink>
      <w:r>
        <w:t xml:space="preserve"> настоящих Правил.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16. Органы местного самоуправления муниципальных образований Мурманской области представляют в Министерство ежемесячно до 20-го числа ме</w:t>
      </w:r>
      <w:r>
        <w:t xml:space="preserve">сяца, предшествующего месяцу финансирования, заявку на финансирование на предоставление Субсидии по форме согласно </w:t>
      </w:r>
      <w:hyperlink w:anchor="P2335" w:tooltip="Приложение N 2">
        <w:r>
          <w:rPr>
            <w:color w:val="0000FF"/>
          </w:rPr>
          <w:t>приложению N 2</w:t>
        </w:r>
      </w:hyperlink>
      <w:r>
        <w:t xml:space="preserve"> к настоящим Правилам.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17. Субсидии перечисляются на единые счета местных бюдже</w:t>
      </w:r>
      <w:r>
        <w:t>тов, открытые финансовым органам муниципальных образований в территориальных органах Федерального казначейства для осуществления операций по исполнению местного бюджета, на лицевой счет соответствующего администратора доходов, уполномоченного на использова</w:t>
      </w:r>
      <w:r>
        <w:t>ние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18. В случае если объем бюджетных ассигнований в местном бюджете на исполнение расходного обязательства муниципального образования предусмотрен в объеме, превышающем размер расходного обязательства муниципального образования, в целях </w:t>
      </w:r>
      <w:proofErr w:type="spellStart"/>
      <w:r>
        <w:t>софинанс</w:t>
      </w:r>
      <w:r>
        <w:t>ирования</w:t>
      </w:r>
      <w:proofErr w:type="spellEnd"/>
      <w:r>
        <w:t xml:space="preserve"> которого предоставляется Субсидия, то указанные бюджетные ассигнования предусматриваются по иным кодам классификации расходов, отличным от кодов классификации расходов местных бюджетов, по которым предусмотрены бюджетные ассигнования на исполнение</w:t>
      </w:r>
      <w:r>
        <w:t xml:space="preserve"> расходного обязательства муниципального образования, </w:t>
      </w:r>
      <w:proofErr w:type="spellStart"/>
      <w:r>
        <w:t>софинансируемого</w:t>
      </w:r>
      <w:proofErr w:type="spellEnd"/>
      <w:r>
        <w:t xml:space="preserve"> из областного бюджета, либо уровень </w:t>
      </w:r>
      <w:proofErr w:type="spellStart"/>
      <w:r>
        <w:t>софинансирования</w:t>
      </w:r>
      <w:proofErr w:type="spellEnd"/>
      <w:r>
        <w:t xml:space="preserve">, указываемый в соглашении, рассчитывается исходя из общего объема </w:t>
      </w:r>
      <w:r>
        <w:lastRenderedPageBreak/>
        <w:t>бюджетных ассигнований, предусмотренных в местном бюджете на испол</w:t>
      </w:r>
      <w:r>
        <w:t>нение расходного обязательства, и суммы Субсидии, предоставляемой из областного бюджета.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19. Не использованные на 1 января текущего финансового года средства Субсидии подлежат возврату в доход областного бюджета.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 соответствии с решением Министерства о на</w:t>
      </w:r>
      <w:r>
        <w:t>личии потребности в средствах Субсидии, не использованных в отчетном финансовом году, согласованным с Министерством финансов Мурманской области, средства в объеме, не превышающем остатка Субсидий, могут быть возвращены в текущем финансовом году в доход бюд</w:t>
      </w:r>
      <w:r>
        <w:t>жета, которому они были ранее предоставлены, для финансового обеспечения расходов бюджета, соответствующих целям предоставления указанных Субсидий.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В случае если неиспользованный остаток средств Субсидии не перечислен в доход областного бюджета, указанные </w:t>
      </w:r>
      <w:r>
        <w:t>средства подлежат взысканию в доход областного бюджета в порядке, устанавливаемом Министерством финансов Мурманской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Потребность в неиспользованных остатках межбюджетных трансфертов, перечисление которых осуществлялось в отчетном финансовом году в </w:t>
      </w:r>
      <w:r>
        <w:t xml:space="preserve">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являются Субсидии из областного бюджета (далее - под фактическую потребность), определяется в текущем </w:t>
      </w:r>
      <w:r>
        <w:t>финансовом году в соответствии с решением Министерства.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Внесение в установленном порядке изменений в сводную бюджетную роспись областного бюджета и лимиты бюджетных обязательств, предусматривающих увеличение бюджетных средств на предоставление из областног</w:t>
      </w:r>
      <w:r>
        <w:t>о бюджета местным бюджетам Субсидий, предоставление которых в отчетном финансовом году осуществлялось под фактическую потребность, в объеме, не превышающем суммы остатка неиспользованных бюджетных ассигнований на указанные цели на начало текущего финансово</w:t>
      </w:r>
      <w:r>
        <w:t>го года, осуществляется Министерством финансов Мурманской области на основании обращения, представленного Министерством в Министерство финансов Мурманской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11" w:name="P2252"/>
      <w:bookmarkEnd w:id="11"/>
      <w:r>
        <w:t>20. Органы местного самоуправления муниципальных образований Мурманской области представляют</w:t>
      </w:r>
      <w:r>
        <w:t xml:space="preserve"> Министерству: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1) ежеквартально, не позднее 10-го числа месяца, следующего за отчетным кварталом, в котором была получена Субсидия: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отчет об осуществлении расходов, источником финансового обеспечения которых являются Субсидии из областного бюджета, по установленной соглашением форме;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2) ежегодно, не позднее 15-го числа месяца, следующего за отчетным годом, в котором была получена Суб</w:t>
      </w:r>
      <w:r>
        <w:t>сидия: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отчет о достижении значений показателей результативности использования субсидии по установленной соглашением форме.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lastRenderedPageBreak/>
        <w:t xml:space="preserve">Предварительный отчет за год органы местного самоуправления муниципальных образований Мурманской области представляют Министерству </w:t>
      </w:r>
      <w:r>
        <w:t>до 5 декабря текущего года.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Представление отчетности осуществляется посредством программного комплекса.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Ответственность за достоверность представляемых в Министерство сведений возлагается на орган местного самоуправления муниципального образования.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21. В с</w:t>
      </w:r>
      <w:r>
        <w:t xml:space="preserve">лучае если муниципальным образованием Мурманской области по состоянию на 31 декабря года предоставления Субсидии допущены нарушения обязательств, предусмотренных соглашением в соответствии с </w:t>
      </w:r>
      <w:hyperlink w:anchor="P2204" w:tooltip="7. Уровень софинансирования расходного обязательства муниципального образования Мурманской области, источником которого является Субсидия, устанавливается в соответствии с предельным уровнем софинансирования расходного обязательства муниципального образования ">
        <w:r>
          <w:rPr>
            <w:color w:val="0000FF"/>
          </w:rPr>
          <w:t>пунктом 7</w:t>
        </w:r>
      </w:hyperlink>
      <w:r>
        <w:t xml:space="preserve"> настоящих Правил,</w:t>
      </w:r>
      <w:r>
        <w:t xml:space="preserve"> объем средств, подлежащий возврату из местного бюджета в областной бюджет в срок до 1 июня года, следующего за годом предоставления Субсидии (</w:t>
      </w:r>
      <w:proofErr w:type="spellStart"/>
      <w:r>
        <w:t>Sн</w:t>
      </w:r>
      <w:proofErr w:type="spellEnd"/>
      <w:r>
        <w:t>), рассчитывается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Sн</w:t>
      </w:r>
      <w:proofErr w:type="spellEnd"/>
      <w:r>
        <w:t xml:space="preserve"> = </w:t>
      </w:r>
      <w:proofErr w:type="spellStart"/>
      <w:r>
        <w:t>Sф</w:t>
      </w:r>
      <w:proofErr w:type="spellEnd"/>
      <w:r>
        <w:t xml:space="preserve"> - </w:t>
      </w:r>
      <w:proofErr w:type="spellStart"/>
      <w:r>
        <w:t>Sк</w:t>
      </w:r>
      <w:proofErr w:type="spellEnd"/>
      <w:r>
        <w:t xml:space="preserve"> x </w:t>
      </w:r>
      <w:proofErr w:type="spellStart"/>
      <w:r>
        <w:t>Кф</w:t>
      </w:r>
      <w:proofErr w:type="spellEnd"/>
      <w:r>
        <w:t>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Sф</w:t>
      </w:r>
      <w:proofErr w:type="spellEnd"/>
      <w:r>
        <w:t xml:space="preserve"> - сумма предоставленной Субсидии для </w:t>
      </w:r>
      <w:proofErr w:type="spellStart"/>
      <w:r>
        <w:t>софинансировани</w:t>
      </w:r>
      <w:r>
        <w:t>я</w:t>
      </w:r>
      <w:proofErr w:type="spellEnd"/>
      <w:r>
        <w:t xml:space="preserve"> расходного обязательства муниципального образования Мурманской области;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Sк</w:t>
      </w:r>
      <w:proofErr w:type="spellEnd"/>
      <w:r>
        <w:t xml:space="preserve"> - объем фактически произведенных кассовых расходов на исполнение расходного обязательства муниципального образования Мурманской области в соответствующем финансовом году;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Кф</w:t>
      </w:r>
      <w:proofErr w:type="spellEnd"/>
      <w:r>
        <w:t xml:space="preserve"> - коэ</w:t>
      </w:r>
      <w:r>
        <w:t xml:space="preserve">ффициент, выражающий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Мурманской области в соответствии с соглашением.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12" w:name="P2268"/>
      <w:bookmarkEnd w:id="12"/>
      <w:r>
        <w:t>22. В случае если в отчетном финансовом году муниципальным образованием Мурманской области допущены нарушения</w:t>
      </w:r>
      <w:r>
        <w:t xml:space="preserve"> обязательств, предусмотренных соглашением в соответствии с </w:t>
      </w:r>
      <w:hyperlink w:anchor="P2222" w:tooltip="12. Показателем результативности использования Субсидии является:">
        <w:r>
          <w:rPr>
            <w:color w:val="0000FF"/>
          </w:rPr>
          <w:t>пунктом 12</w:t>
        </w:r>
      </w:hyperlink>
      <w:r>
        <w:t xml:space="preserve"> настоящих Правил, объем средств, подлежащий возврату в областной бюджет в срок до 1 ию</w:t>
      </w:r>
      <w:r>
        <w:t>ня года, следующего, за годом предоставления Субсидии, определяется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Vвозврата</w:t>
      </w:r>
      <w:proofErr w:type="spellEnd"/>
      <w:r>
        <w:t xml:space="preserve"> = (</w:t>
      </w:r>
      <w:proofErr w:type="spellStart"/>
      <w:r>
        <w:t>VСубсидии</w:t>
      </w:r>
      <w:proofErr w:type="spellEnd"/>
      <w:r>
        <w:t xml:space="preserve"> x k x m / n) x 0,1,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VСубсидии</w:t>
      </w:r>
      <w:proofErr w:type="spellEnd"/>
      <w:r>
        <w:t xml:space="preserve"> - размер Субсидии, предоставленной местному бюджету в отчетном финансовом году;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m - количество показателей результативности использования Субсидии,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предоставления Субсидии, имеет положительное значение;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n - общее количество показателей результативности</w:t>
      </w:r>
      <w:r>
        <w:t xml:space="preserve"> использования Субсидии;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lastRenderedPageBreak/>
        <w:t>При расчете объема средств, подлежащих возврату из местного бюджета в областной бюджет, в размере Субсидии, предоставленной местному бюджету в отчетном финансовом году (</w:t>
      </w:r>
      <w:proofErr w:type="spellStart"/>
      <w:r>
        <w:t>VСубсидии</w:t>
      </w:r>
      <w:proofErr w:type="spellEnd"/>
      <w:r>
        <w:t xml:space="preserve">), не учитывается </w:t>
      </w:r>
      <w:r>
        <w:t>размер остатка Субсидии, не использованного по состоянию на 1 января текущего финансового года.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r>
        <w:t xml:space="preserve">k = SUM </w:t>
      </w:r>
      <w:proofErr w:type="spellStart"/>
      <w:r>
        <w:t>Di</w:t>
      </w:r>
      <w:proofErr w:type="spellEnd"/>
      <w:r>
        <w:t xml:space="preserve"> / m, где: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proofErr w:type="spellStart"/>
      <w:r>
        <w:t>Di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</w:t>
      </w:r>
      <w:r>
        <w:t>вности использования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предоставления Субсидии, определяется: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для показателей результативности предоставления Субсидии, по которым большее значение фактически достигнутого зна</w:t>
      </w:r>
      <w:r>
        <w:t>чения отражает большую эффективность использования Субсидии, -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Ti</w:t>
      </w:r>
      <w:proofErr w:type="spellEnd"/>
      <w:r>
        <w:t xml:space="preserve"> / </w:t>
      </w:r>
      <w:proofErr w:type="spellStart"/>
      <w:r>
        <w:t>Si</w:t>
      </w:r>
      <w:proofErr w:type="spellEnd"/>
      <w:r>
        <w:t>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Ti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показателя результативности предоставления Субсидии на отчетную дату;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резул</w:t>
      </w:r>
      <w:r>
        <w:t>ьтативности предоставления Субсидии, установленное соглашением.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23. Основанием для освобождения муниципальных образований Мурманской области от применения мер ответственности, предусмотренных </w:t>
      </w:r>
      <w:hyperlink w:anchor="P2268" w:tooltip="22. В случае если в отчетном финансовом году муниципальным образованием Мурманской области допущены нарушения обязательств, предусмотренных соглашением в соответствии с пунктом 12 настоящих Правил, объем средств, подлежащий возврату в областной бюджет в срок д">
        <w:r>
          <w:rPr>
            <w:color w:val="0000FF"/>
          </w:rPr>
          <w:t>пунктом 22</w:t>
        </w:r>
      </w:hyperlink>
      <w:r>
        <w:t xml:space="preserve"> настоящих Прави</w:t>
      </w:r>
      <w:r>
        <w:t>л,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1) установление регионального (межмуниципального) и (или) местного уровня реагирования на чрезвычайную </w:t>
      </w:r>
      <w:r>
        <w:t>ситуацию, введение ограничительных мероприятий, направленных на обеспечение санитарно-эпидемиологического благополучия населения, подтвержденное правовым актом органа государственной власти Мурманской области и (или) органа местного самоуправления;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2) уста</w:t>
      </w:r>
      <w:r>
        <w:t>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Мурманской области;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lastRenderedPageBreak/>
        <w:t>3) аномальные погодные услови</w:t>
      </w:r>
      <w:r>
        <w:t>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4) наличие вступившего в законную силу в году пред</w:t>
      </w:r>
      <w:r>
        <w:t>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в соответствии с подпунктом 6 пункта 7 Правил N 445-ПП.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 случ</w:t>
      </w:r>
      <w:r>
        <w:t xml:space="preserve">ае отсутствия оснований для освобождения муниципальных образований Мурманской области от применения мер ответственности, предусмотренных </w:t>
      </w:r>
      <w:hyperlink w:anchor="P2268" w:tooltip="22. В случае если в отчетном финансовом году муниципальным образованием Мурманской области допущены нарушения обязательств, предусмотренных соглашением в соответствии с пунктом 12 настоящих Правил, объем средств, подлежащий возврату в областной бюджет в срок д">
        <w:r>
          <w:rPr>
            <w:color w:val="0000FF"/>
          </w:rPr>
          <w:t>пунктом 22</w:t>
        </w:r>
      </w:hyperlink>
      <w:r>
        <w:t xml:space="preserve"> настоящих Правил, Министерство не позднее 30-го рабочего дня после пер</w:t>
      </w:r>
      <w:r>
        <w:t>вой даты представления отчета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направляет главе администрации муниципального образования Мурманской об</w:t>
      </w:r>
      <w:r>
        <w:t xml:space="preserve">ласти требование по возврату из местного бюджета в областной бюджет объема средств, рассчитанного в соответствии с </w:t>
      </w:r>
      <w:hyperlink w:anchor="P2268" w:tooltip="22. В случае если в отчетном финансовом году муниципальным образованием Мурманской области допущены нарушения обязательств, предусмотренных соглашением в соответствии с пунктом 12 настоящих Правил, объем средств, подлежащий возврату в областной бюджет в срок д">
        <w:r>
          <w:rPr>
            <w:color w:val="0000FF"/>
          </w:rPr>
          <w:t>пунктом 22</w:t>
        </w:r>
      </w:hyperlink>
      <w:r>
        <w:t xml:space="preserve"> настоящих Правил, с указанием сумм, подлежащих возврату, средств и сроков их возврата в соот</w:t>
      </w:r>
      <w:r>
        <w:t>ветствии с Правилами N 445-ПП.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24. Органы местного самоуправления муниципальных образований Мурманской области несут ответственность за нецелевое использование Субсидии, непредставление или представление с нарушением сроков отчетности, предусмотренной наст</w:t>
      </w:r>
      <w:r>
        <w:t>оящими Правилами, а также представление недостоверной отчетности и документов.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25. В случае нецелевого использования Субсидии, а также невозврата муниципальным образованием Мурманской области средств в областной бюджет применяются бюджетные меры принуждени</w:t>
      </w:r>
      <w:r>
        <w:t>я, предусмотренные бюджетным законодательством Российской Федерации.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26. Контроль за соблюдением получателями Субсидий условий, целей и порядка, установленных при их предоставлении, осуществляется Министерством и органами государственного финансового контр</w:t>
      </w:r>
      <w:r>
        <w:t>оля.</w:t>
      </w: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right"/>
        <w:outlineLvl w:val="2"/>
      </w:pPr>
      <w:r>
        <w:t>Приложение N 1</w:t>
      </w:r>
    </w:p>
    <w:p w:rsidR="00EC1BD1" w:rsidRDefault="006D0EA0">
      <w:pPr>
        <w:pStyle w:val="ConsPlusNormal0"/>
        <w:jc w:val="right"/>
      </w:pPr>
      <w:r>
        <w:t>к Правилам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bookmarkStart w:id="13" w:name="P2309"/>
      <w:bookmarkEnd w:id="13"/>
      <w:r>
        <w:t>ЗАЯВКА</w:t>
      </w:r>
    </w:p>
    <w:p w:rsidR="00EC1BD1" w:rsidRDefault="00EC1B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4"/>
        <w:gridCol w:w="1634"/>
        <w:gridCol w:w="3298"/>
        <w:gridCol w:w="2625"/>
      </w:tblGrid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  <w:jc w:val="center"/>
            </w:pPr>
            <w:r>
              <w:t>__________________________________________________________________________</w:t>
            </w:r>
          </w:p>
          <w:p w:rsidR="00EC1BD1" w:rsidRDefault="006D0EA0">
            <w:pPr>
              <w:pStyle w:val="ConsPlusNormal0"/>
              <w:jc w:val="center"/>
            </w:pPr>
            <w:r>
              <w:t>(наименование Получателя Субсидии, ИНН, КПП, юридический адрес (адрес))</w:t>
            </w:r>
          </w:p>
        </w:tc>
      </w:tr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</w:pPr>
            <w:r>
              <w:t>просит предоставить Субсидию в целях ________________________________________</w:t>
            </w:r>
          </w:p>
        </w:tc>
      </w:tr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</w:pPr>
            <w:r>
              <w:t>__________________________________________________________________________</w:t>
            </w:r>
          </w:p>
          <w:p w:rsidR="00EC1BD1" w:rsidRDefault="006D0EA0">
            <w:pPr>
              <w:pStyle w:val="ConsPlusNormal0"/>
              <w:jc w:val="center"/>
            </w:pPr>
            <w:r>
              <w:lastRenderedPageBreak/>
              <w:t>(целевое назначение Субсидии)</w:t>
            </w:r>
          </w:p>
        </w:tc>
      </w:tr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</w:pPr>
            <w:r>
              <w:lastRenderedPageBreak/>
              <w:t>в соответствии с ______________________________________________________</w:t>
            </w:r>
            <w:r>
              <w:t>_____,</w:t>
            </w:r>
          </w:p>
          <w:p w:rsidR="00EC1BD1" w:rsidRDefault="006D0EA0">
            <w:pPr>
              <w:pStyle w:val="ConsPlusNormal0"/>
              <w:jc w:val="center"/>
            </w:pPr>
            <w:r>
              <w:t>(наименование правил предоставления Субсидии из областного бюджета Получателю Субсидии)</w:t>
            </w:r>
          </w:p>
        </w:tc>
      </w:tr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</w:pPr>
            <w:r>
              <w:t xml:space="preserve">прилагаемыми к государственной программе Мурманской области "Физическая культура и спорт", утвержденной постановлением Правительства Мурманской области от "__" </w:t>
            </w:r>
            <w:r>
              <w:t>______________ 20_ г. N ____ (далее - Порядок).</w:t>
            </w:r>
          </w:p>
        </w:tc>
      </w:tr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</w:pPr>
            <w:r>
              <w:t>__________________________________________________________________________</w:t>
            </w:r>
          </w:p>
          <w:p w:rsidR="00EC1BD1" w:rsidRDefault="006D0EA0">
            <w:pPr>
              <w:pStyle w:val="ConsPlusNormal0"/>
              <w:jc w:val="center"/>
            </w:pPr>
            <w:r>
              <w:t>(объем потребности муниципального образования Мурманской области на приобретение спортивного оборудования и инвентаря спортивным школам, реализующим дополнительные образовательные программы спортивной подготовки в соответствии с федеральными стандартами сп</w:t>
            </w:r>
            <w:r>
              <w:t>ортивной подготовки)</w:t>
            </w:r>
          </w:p>
        </w:tc>
      </w:tr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  <w:ind w:firstLine="283"/>
              <w:jc w:val="both"/>
            </w:pPr>
            <w:r>
              <w:t>Опись документов, предусмотренных пунктом ________ Порядка, прилагается.</w:t>
            </w:r>
          </w:p>
        </w:tc>
      </w:tr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  <w:ind w:firstLine="283"/>
              <w:jc w:val="both"/>
            </w:pPr>
            <w:r>
              <w:t>Приложение: на _____ л. в ед. экз.</w:t>
            </w:r>
          </w:p>
        </w:tc>
      </w:tr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BD1" w:rsidRDefault="006D0EA0">
            <w:pPr>
              <w:pStyle w:val="ConsPlusNormal0"/>
              <w:ind w:firstLine="283"/>
              <w:jc w:val="both"/>
            </w:pPr>
            <w:r>
              <w:t>Получатель _____________ ___________________________ ____________________</w:t>
            </w:r>
          </w:p>
        </w:tc>
      </w:tr>
      <w:tr w:rsidR="00EC1BD1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BD1" w:rsidRDefault="00EC1BD1">
            <w:pPr>
              <w:pStyle w:val="ConsPlusNormal0"/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  <w:jc w:val="center"/>
            </w:pPr>
            <w:r>
              <w:t>(должность)</w:t>
            </w:r>
          </w:p>
        </w:tc>
      </w:tr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</w:pPr>
            <w:r>
              <w:t>М.П.</w:t>
            </w:r>
          </w:p>
        </w:tc>
      </w:tr>
      <w:tr w:rsidR="00EC1BD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BD1" w:rsidRDefault="006D0EA0">
            <w:pPr>
              <w:pStyle w:val="ConsPlusNormal0"/>
            </w:pPr>
            <w:r>
              <w:t>"__" _____________ 20_ г.</w:t>
            </w:r>
          </w:p>
        </w:tc>
      </w:tr>
    </w:tbl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right"/>
        <w:outlineLvl w:val="2"/>
      </w:pPr>
      <w:bookmarkStart w:id="14" w:name="P2335"/>
      <w:bookmarkEnd w:id="14"/>
      <w:r>
        <w:t>Приложение N 2</w:t>
      </w:r>
    </w:p>
    <w:p w:rsidR="00EC1BD1" w:rsidRDefault="006D0EA0">
      <w:pPr>
        <w:pStyle w:val="ConsPlusNormal0"/>
        <w:jc w:val="right"/>
      </w:pPr>
      <w:r>
        <w:t>к Правилам</w:t>
      </w:r>
    </w:p>
    <w:p w:rsidR="00EC1BD1" w:rsidRDefault="00EC1B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799"/>
        <w:gridCol w:w="1189"/>
        <w:gridCol w:w="1077"/>
        <w:gridCol w:w="1039"/>
        <w:gridCol w:w="964"/>
        <w:gridCol w:w="794"/>
        <w:gridCol w:w="1531"/>
      </w:tblGrid>
      <w:tr w:rsidR="00EC1BD1">
        <w:tc>
          <w:tcPr>
            <w:tcW w:w="9032" w:type="dxa"/>
            <w:gridSpan w:val="8"/>
            <w:vAlign w:val="bottom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4704" w:type="dxa"/>
            <w:gridSpan w:val="4"/>
            <w:vAlign w:val="bottom"/>
          </w:tcPr>
          <w:p w:rsidR="00EC1BD1" w:rsidRDefault="006D0EA0">
            <w:pPr>
              <w:pStyle w:val="ConsPlusNormal0"/>
            </w:pPr>
            <w:r>
              <w:t>Заявка на предоставление Субсидии</w:t>
            </w:r>
          </w:p>
        </w:tc>
        <w:tc>
          <w:tcPr>
            <w:tcW w:w="4328" w:type="dxa"/>
            <w:gridSpan w:val="4"/>
            <w:vAlign w:val="bottom"/>
          </w:tcPr>
          <w:p w:rsidR="00EC1BD1" w:rsidRDefault="006D0EA0">
            <w:pPr>
              <w:pStyle w:val="ConsPlusNormal0"/>
            </w:pPr>
            <w:r>
              <w:t>____________ 20__ г.</w:t>
            </w:r>
          </w:p>
        </w:tc>
      </w:tr>
      <w:tr w:rsidR="00EC1BD1">
        <w:tc>
          <w:tcPr>
            <w:tcW w:w="4704" w:type="dxa"/>
            <w:gridSpan w:val="4"/>
          </w:tcPr>
          <w:p w:rsidR="00EC1BD1" w:rsidRDefault="00EC1BD1">
            <w:pPr>
              <w:pStyle w:val="ConsPlusNormal0"/>
            </w:pPr>
          </w:p>
        </w:tc>
        <w:tc>
          <w:tcPr>
            <w:tcW w:w="4328" w:type="dxa"/>
            <w:gridSpan w:val="4"/>
          </w:tcPr>
          <w:p w:rsidR="00EC1BD1" w:rsidRDefault="006D0EA0">
            <w:pPr>
              <w:pStyle w:val="ConsPlusNormal0"/>
            </w:pPr>
            <w:r>
              <w:t>(месяц)</w:t>
            </w:r>
          </w:p>
        </w:tc>
      </w:tr>
      <w:tr w:rsidR="00EC1BD1">
        <w:tc>
          <w:tcPr>
            <w:tcW w:w="4704" w:type="dxa"/>
            <w:gridSpan w:val="4"/>
          </w:tcPr>
          <w:p w:rsidR="00EC1BD1" w:rsidRDefault="006D0EA0">
            <w:pPr>
              <w:pStyle w:val="ConsPlusNormal0"/>
            </w:pPr>
            <w:r>
              <w:t>Наименование главного администратора</w:t>
            </w:r>
          </w:p>
        </w:tc>
        <w:tc>
          <w:tcPr>
            <w:tcW w:w="4328" w:type="dxa"/>
            <w:gridSpan w:val="4"/>
            <w:vAlign w:val="bottom"/>
          </w:tcPr>
          <w:p w:rsidR="00EC1BD1" w:rsidRDefault="006D0EA0">
            <w:pPr>
              <w:pStyle w:val="ConsPlusNormal0"/>
            </w:pPr>
            <w:r>
              <w:t>Министерство спорта Мурманской области</w:t>
            </w:r>
          </w:p>
        </w:tc>
      </w:tr>
      <w:tr w:rsidR="00EC1BD1">
        <w:tc>
          <w:tcPr>
            <w:tcW w:w="9032" w:type="dxa"/>
            <w:gridSpan w:val="8"/>
            <w:vAlign w:val="bottom"/>
          </w:tcPr>
          <w:p w:rsidR="00EC1BD1" w:rsidRDefault="006D0EA0">
            <w:pPr>
              <w:pStyle w:val="ConsPlusNormal0"/>
            </w:pPr>
            <w:r>
              <w:t>Наименование главного распорядителя</w:t>
            </w:r>
          </w:p>
        </w:tc>
      </w:tr>
      <w:tr w:rsidR="00EC1BD1">
        <w:tc>
          <w:tcPr>
            <w:tcW w:w="9032" w:type="dxa"/>
            <w:gridSpan w:val="8"/>
            <w:vAlign w:val="bottom"/>
          </w:tcPr>
          <w:p w:rsidR="00EC1BD1" w:rsidRDefault="006D0EA0">
            <w:pPr>
              <w:pStyle w:val="ConsPlusNormal0"/>
            </w:pPr>
            <w:r>
              <w:t>Лицевой счет получателя</w:t>
            </w:r>
          </w:p>
        </w:tc>
      </w:tr>
      <w:tr w:rsidR="00EC1BD1">
        <w:tc>
          <w:tcPr>
            <w:tcW w:w="1639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 xml:space="preserve">Наименование </w:t>
            </w:r>
            <w:r>
              <w:lastRenderedPageBreak/>
              <w:t>Субсидии</w:t>
            </w:r>
          </w:p>
        </w:tc>
        <w:tc>
          <w:tcPr>
            <w:tcW w:w="4104" w:type="dxa"/>
            <w:gridSpan w:val="4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 xml:space="preserve">Бюджетная классификация </w:t>
            </w:r>
            <w:r>
              <w:lastRenderedPageBreak/>
              <w:t>получателя</w:t>
            </w:r>
          </w:p>
        </w:tc>
        <w:tc>
          <w:tcPr>
            <w:tcW w:w="96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 xml:space="preserve">Сумма </w:t>
            </w:r>
            <w:r>
              <w:lastRenderedPageBreak/>
              <w:t>(руб.)</w:t>
            </w:r>
          </w:p>
        </w:tc>
        <w:tc>
          <w:tcPr>
            <w:tcW w:w="794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Дата</w:t>
            </w:r>
          </w:p>
        </w:tc>
        <w:tc>
          <w:tcPr>
            <w:tcW w:w="1531" w:type="dxa"/>
            <w:vMerge w:val="restart"/>
          </w:tcPr>
          <w:p w:rsidR="00EC1BD1" w:rsidRDefault="006D0EA0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EC1BD1">
        <w:tc>
          <w:tcPr>
            <w:tcW w:w="1639" w:type="dxa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799" w:type="dxa"/>
          </w:tcPr>
          <w:p w:rsidR="00EC1BD1" w:rsidRDefault="006D0EA0">
            <w:pPr>
              <w:pStyle w:val="ConsPlusNormal0"/>
              <w:jc w:val="center"/>
            </w:pPr>
            <w:r>
              <w:t>Раздел</w:t>
            </w:r>
          </w:p>
        </w:tc>
        <w:tc>
          <w:tcPr>
            <w:tcW w:w="1189" w:type="dxa"/>
          </w:tcPr>
          <w:p w:rsidR="00EC1BD1" w:rsidRDefault="006D0EA0">
            <w:pPr>
              <w:pStyle w:val="ConsPlusNormal0"/>
              <w:jc w:val="center"/>
            </w:pPr>
            <w:r>
              <w:t>Подраздел</w:t>
            </w:r>
          </w:p>
        </w:tc>
        <w:tc>
          <w:tcPr>
            <w:tcW w:w="1077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Целевая статья</w:t>
            </w:r>
          </w:p>
        </w:tc>
        <w:tc>
          <w:tcPr>
            <w:tcW w:w="1039" w:type="dxa"/>
          </w:tcPr>
          <w:p w:rsidR="00EC1BD1" w:rsidRDefault="006D0EA0">
            <w:pPr>
              <w:pStyle w:val="ConsPlusNormal0"/>
              <w:jc w:val="center"/>
            </w:pPr>
            <w:r>
              <w:t>Вид расходов</w:t>
            </w:r>
          </w:p>
        </w:tc>
        <w:tc>
          <w:tcPr>
            <w:tcW w:w="964" w:type="dxa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794" w:type="dxa"/>
            <w:vMerge/>
          </w:tcPr>
          <w:p w:rsidR="00EC1BD1" w:rsidRDefault="00EC1BD1">
            <w:pPr>
              <w:pStyle w:val="ConsPlusNormal0"/>
            </w:pPr>
          </w:p>
        </w:tc>
        <w:tc>
          <w:tcPr>
            <w:tcW w:w="1531" w:type="dxa"/>
            <w:vMerge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1639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9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89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39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8</w:t>
            </w:r>
          </w:p>
        </w:tc>
      </w:tr>
      <w:tr w:rsidR="00EC1BD1">
        <w:tc>
          <w:tcPr>
            <w:tcW w:w="1639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799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1189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1077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1039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964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794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1531" w:type="dxa"/>
          </w:tcPr>
          <w:p w:rsidR="00EC1BD1" w:rsidRDefault="00EC1BD1">
            <w:pPr>
              <w:pStyle w:val="ConsPlusNormal0"/>
            </w:pPr>
          </w:p>
        </w:tc>
      </w:tr>
      <w:tr w:rsidR="00EC1BD1">
        <w:tc>
          <w:tcPr>
            <w:tcW w:w="1639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Итого за месяц:</w:t>
            </w:r>
          </w:p>
        </w:tc>
        <w:tc>
          <w:tcPr>
            <w:tcW w:w="799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89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39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  <w:vAlign w:val="bottom"/>
          </w:tcPr>
          <w:p w:rsidR="00EC1BD1" w:rsidRDefault="006D0EA0">
            <w:pPr>
              <w:pStyle w:val="ConsPlusNormal0"/>
              <w:jc w:val="center"/>
            </w:pPr>
            <w:r>
              <w:t>x</w:t>
            </w:r>
          </w:p>
        </w:tc>
      </w:tr>
    </w:tbl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Приложение: пояснительная записка, смета и при наличии подтверждающие документы (копии договоров (контрактов), счетов, товарных накладных, авансовых отчетов и др.).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Дата составления: "__" ___________ 20__ г.</w:t>
      </w:r>
    </w:p>
    <w:p w:rsidR="00EC1BD1" w:rsidRDefault="00EC1B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C1B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  <w:ind w:firstLine="283"/>
              <w:jc w:val="both"/>
            </w:pPr>
            <w:r>
              <w:t>Руководитель</w:t>
            </w:r>
          </w:p>
        </w:tc>
      </w:tr>
      <w:tr w:rsidR="00EC1B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</w:tc>
      </w:tr>
      <w:tr w:rsidR="00EC1B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  <w:ind w:firstLine="283"/>
              <w:jc w:val="both"/>
            </w:pPr>
            <w:r>
              <w:t>Исполнитель</w:t>
            </w:r>
          </w:p>
        </w:tc>
      </w:tr>
      <w:tr w:rsidR="00EC1B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1BD1" w:rsidRDefault="006D0EA0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EC1BD1" w:rsidRDefault="006D0EA0">
            <w:pPr>
              <w:pStyle w:val="ConsPlusNormal0"/>
              <w:jc w:val="center"/>
            </w:pPr>
            <w:r>
              <w:t>(должность, фамилия, имя, отчество, контакты)</w:t>
            </w:r>
          </w:p>
        </w:tc>
      </w:tr>
    </w:tbl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right"/>
        <w:outlineLvl w:val="1"/>
      </w:pPr>
      <w:r>
        <w:t>Приложение N 2</w:t>
      </w:r>
    </w:p>
    <w:p w:rsidR="00EC1BD1" w:rsidRDefault="006D0EA0">
      <w:pPr>
        <w:pStyle w:val="ConsPlusNormal0"/>
        <w:jc w:val="right"/>
      </w:pPr>
      <w:r>
        <w:t>к государственной програм</w:t>
      </w:r>
      <w:r>
        <w:t>ме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</w:pPr>
      <w:r>
        <w:t>ПРАВИЛА</w:t>
      </w:r>
    </w:p>
    <w:p w:rsidR="00EC1BD1" w:rsidRDefault="006D0EA0">
      <w:pPr>
        <w:pStyle w:val="ConsPlusTitle0"/>
        <w:jc w:val="center"/>
      </w:pPr>
      <w:r>
        <w:t>ФОРМИРОВАНИЯ, ПРЕДОСТАВЛЕНИЯ И РАСПРЕДЕЛЕНИЯ СУБСИДИЙ</w:t>
      </w:r>
    </w:p>
    <w:p w:rsidR="00EC1BD1" w:rsidRDefault="006D0EA0">
      <w:pPr>
        <w:pStyle w:val="ConsPlusTitle0"/>
        <w:jc w:val="center"/>
      </w:pPr>
      <w:r>
        <w:t>ИЗ ОБЛАСТНОГО БЮДЖЕТА МЕСТНЫМ БЮДЖЕТАМ МУРМАНСКОЙ ОБЛАСТИ</w:t>
      </w:r>
    </w:p>
    <w:p w:rsidR="00EC1BD1" w:rsidRDefault="006D0EA0">
      <w:pPr>
        <w:pStyle w:val="ConsPlusTitle0"/>
        <w:jc w:val="center"/>
      </w:pPr>
      <w:r>
        <w:t>НА РЕАЛИЗАЦИЮ МЕРОПРИЯТИЙ ПО СОЗДАНИЮ МОДУЛЬНЫХ СПОРТИВНЫХ</w:t>
      </w:r>
    </w:p>
    <w:p w:rsidR="00EC1BD1" w:rsidRDefault="006D0EA0">
      <w:pPr>
        <w:pStyle w:val="ConsPlusTitle0"/>
        <w:jc w:val="center"/>
      </w:pPr>
      <w:r>
        <w:t>СООРУЖЕНИЙ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 xml:space="preserve">1. Настоящие Правила устанавливают цели, условия и порядок предоставления и распределения субсидий из областного бюджета местным бюджетам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обязательств, возникающих при выполнении полномочий органов местного самоуправления</w:t>
      </w:r>
      <w:r>
        <w:t xml:space="preserve"> муниципальных образований по вопросам местного значения, возникающих при реализации мероприятий, по закупке и монтажу оборудования для создания, в том числе в опорных населенных пунктах, малых городах и на сельских территориях модульных спортивных сооруже</w:t>
      </w:r>
      <w:r>
        <w:t>ний (далее - Субсидии).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lastRenderedPageBreak/>
        <w:t>Под модульными спортивными сооружениями понимаются модульные бассейны, модульные залы для единоборств (далее - модульные спортивные сооружения), не являющиеся объектами капитального строительства.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2. Субсидии предоставляются в целях</w:t>
      </w:r>
      <w:r>
        <w:t xml:space="preserve"> </w:t>
      </w:r>
      <w:proofErr w:type="spellStart"/>
      <w:r>
        <w:t>софинансирования</w:t>
      </w:r>
      <w:proofErr w:type="spellEnd"/>
      <w:r>
        <w:t xml:space="preserve"> расходных обязательств, возникающих при выполнении полномочий органов местного самоуправления муниципальных образований по решению вопросов местного значения, на выполнение мероприятий по созданию модульных спортивных сооружений, реализуе</w:t>
      </w:r>
      <w:r>
        <w:t>мых в том числе за счет средств федерального и областного бюджетов.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3. Субсидии предоставляются Министерством спорта Мурманской области (далее - Министерство) в соответствии со сводной бюджетной росписью областного бюджета, кассовым планом выплат, в предел</w:t>
      </w:r>
      <w:r>
        <w:t>ах лимитов бюджетных обязательств, предусмотренных на указанные цели.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15" w:name="P2407"/>
      <w:bookmarkEnd w:id="15"/>
      <w:r>
        <w:t>4. Условиями предоставления Субсидий являются: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наличие правового акта муниципального образования Мурманской области, утверждающего перечень мероприятий, в целях </w:t>
      </w:r>
      <w:proofErr w:type="spellStart"/>
      <w:r>
        <w:t>софинансирования</w:t>
      </w:r>
      <w:proofErr w:type="spellEnd"/>
      <w:r>
        <w:t xml:space="preserve"> которы</w:t>
      </w:r>
      <w:r>
        <w:t>х предоставляется Субсидия;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заключение между Министерством и органом местного самоуправления муниципального образования соглашения,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ответственность за невыполнение предусмотренных указанным соглашением обязательств (далее - Соглашение).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Если за счет средств Субсидии заказчиками (за исключением автономных учреждений) осуществляются закупки товаров, р</w:t>
      </w:r>
      <w:r>
        <w:t>абот, услуг открытыми конкурентными способами определения поставщиков (подрядчиков, исполнителей) (далее - закупка), обязательным условием предоставления Субсидии является централизация закупок в соответствии с частью 7 статьи 26 Федерального закона от 05.</w:t>
      </w:r>
      <w:r>
        <w:t>04.2013 N 44-ФЗ "О контрактной системе в сфере закупок товаров, работ, услуг для обеспечения государственных и муниципальных нужд" (далее - Закон N 44-ФЗ), и определение поставщиков (подрядчиков, исполнителей) осуществляется уполномоченным органом, уполном</w:t>
      </w:r>
      <w:r>
        <w:t>оченным учреждением, полномочия которого определены решением Правительства Мурманской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Если за счет средств Субсидии автономным учреждением, иным юридическим лицом осуществляется закупка в соответствии с частью 4 статьи 15 Закона N 44-ФЗ, обязатель</w:t>
      </w:r>
      <w:r>
        <w:t>ными условиями предоставления Субсидии являются направление в Комитет по конкурентной политике Мурманской области (далее - Комитет) проекта извещения об осуществлении такой закупки и применение типовых форм, утверждаемых Комитетом.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Закупки товаров, работ, </w:t>
      </w:r>
      <w:r>
        <w:t>услуг за счет средств Субсидии в соответствии с Федеральным законом от 18.07.2011 N 223-ФЗ "О закупках товаров, работ, услуг отдельными видами юридических лиц" (далее - Закон N 223-ФЗ) осуществляются заказчиками самостоятельно, за исключением закупок, пров</w:t>
      </w:r>
      <w:r>
        <w:t xml:space="preserve">одимых конкурентными способами определения поставщиков (подрядчиков, исполнителей) в целях реализации региональных проектов, обеспечивающих </w:t>
      </w:r>
      <w:r>
        <w:lastRenderedPageBreak/>
        <w:t>достижение целей, показателей и результатов федеральных проектов, включенных в состав национальных проектов, которые</w:t>
      </w:r>
      <w:r>
        <w:t xml:space="preserve"> осуществляются заказчиками в рамках заключенного соглашения с государственным автономным учреждением Мурманской области "Региональный центр организации закупок" о передаче полномочий по организации и проведению на безвозмездной основе закупок, осуществляе</w:t>
      </w:r>
      <w:r>
        <w:t>мых конкурентными способами в соответствии с Законом N 223-ФЗ в целях реализации заказчиком за счет средств Субсидии региональных проектов, обеспечивающих достижение целей, показателей и результатов федеральных проектов, включенных в состав национальных пр</w:t>
      </w:r>
      <w:r>
        <w:t>оектов.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5. Критериями отбора муниципального образования Мурманской области для предоставления Субсидии являются: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а) наличие заявки муниципального образования Мурманской области на закупку оборудования для модульных спортивных сооружений. Заявка представляе</w:t>
      </w:r>
      <w:r>
        <w:t xml:space="preserve">тся в Министерство до 1 сентября года, предшествующего году получения субсидии. К заявке муниципального образования Мурманской области на закупку оборудования для создания модульных спортивных сооружений прилагается письменное обязательство муниципального </w:t>
      </w:r>
      <w:r>
        <w:t>образования Мурманской области о реализации соответствующих мероприятий в сроки, установленные Соглашением о предоставлении Субсидии, документы на выбранный земельный участок, соответствующий требованиям к размещению модульного спортивного сооружения, инфо</w:t>
      </w:r>
      <w:r>
        <w:t>рмацию о заказчике, технические условия либо документы, подтверждающие возможность технологического присоединения размещаемого на земельном участке модульного спортивного сооружения, протокол определения начальной (максимальной) цены контракта на подготовк</w:t>
      </w:r>
      <w:r>
        <w:t xml:space="preserve">у земельного участка для размещения модульного спортивного сооружения, закупку и монтаж спортивно-технологического оборудования, гарантийное письмо за подписью главы муниципального образования Мурманской области о </w:t>
      </w:r>
      <w:proofErr w:type="spellStart"/>
      <w:r>
        <w:t>софинансировании</w:t>
      </w:r>
      <w:proofErr w:type="spellEnd"/>
      <w:r>
        <w:t xml:space="preserve"> расходов, связанных с соз</w:t>
      </w:r>
      <w:r>
        <w:t>данием модульного спортивного сооружения, дорожную карту по реализации этапов мероприятия по созданию модульного спортивного сооружения;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б) размещение модульных спортивных сооружений в населенных пунктах численностью не менее 30000 человек либо гарантийное</w:t>
      </w:r>
      <w:r>
        <w:t xml:space="preserve"> письмо за подписью главы муниципального образования Мурманской области о подвозе граждан из соседних населенных пунктов для занятия в модульном спортивном сооружении в случае, если в населенном пункте проживает менее 30000 жителей.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6. Субсидии, </w:t>
      </w:r>
      <w:proofErr w:type="spellStart"/>
      <w:r>
        <w:t>софинансир</w:t>
      </w:r>
      <w:r>
        <w:t>уемые</w:t>
      </w:r>
      <w:proofErr w:type="spellEnd"/>
      <w:r>
        <w:t xml:space="preserve"> из федерального бюджета, предоставляются на основании соглашения, заключенного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</w:t>
      </w:r>
      <w:r>
        <w:t xml:space="preserve">ой Министерством финансов Российской Федерации. В случае </w:t>
      </w:r>
      <w:proofErr w:type="spellStart"/>
      <w:r>
        <w:t>софинансирования</w:t>
      </w:r>
      <w:proofErr w:type="spellEnd"/>
      <w:r>
        <w:t xml:space="preserve">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</w:t>
      </w:r>
      <w:r>
        <w:t>естного самоуправления полномочий по решению вопросов местного значения указанное Соглашение должно соответствовать требованиям, установленным правилами предоставления Субсидии из федерального бюджета, предусмотренными абзацем первым пункта 3 статьи 132 Бю</w:t>
      </w:r>
      <w:r>
        <w:t>джетного кодекса Российской Федерации.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7. При заключении Соглашений органами местного самоуправления муниципальных образований в Министерство представляются копии муниципальных правовых актов, </w:t>
      </w:r>
      <w:r>
        <w:lastRenderedPageBreak/>
        <w:t xml:space="preserve">утверждающих мероприятия, указанные в </w:t>
      </w:r>
      <w:hyperlink w:anchor="P2407" w:tooltip="4. Условиями предоставления Субсидий являются:">
        <w:r>
          <w:rPr>
            <w:color w:val="0000FF"/>
          </w:rPr>
          <w:t>пункте 4</w:t>
        </w:r>
      </w:hyperlink>
      <w:r>
        <w:t xml:space="preserve"> настоящих Правил, что является подтверждением выполнения соответствующего условия предоставления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8. Субсидии предоставляются в пределах лимитов бюджетных обязательств и предельных об</w:t>
      </w:r>
      <w:r>
        <w:t>ъемов финансирования, доведенных в установленном порядке главному распорядителю средств областного бюджета как получателю средств областного бюджета на указанные цели, учтенных на лицевом счете, предназначенном для отражения операций по переданным полномоч</w:t>
      </w:r>
      <w:r>
        <w:t>иям, открытом в установленном Федеральным казначейством порядке.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Перечисление Субсидий под фактическую потребность осуществляется Управлением Федерального казначейства по Мурманской области при оплате денежных обязательств получателя средств местного бюдже</w:t>
      </w:r>
      <w:r>
        <w:t>та на единый счет местного бюджета, открытый финансовому органу муниципального образования, с отражением соответствующих операций на лицевом счете администраторов доходов бюджета, в порядке, установленном Федеральным казначейством.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Информация об объемах и </w:t>
      </w:r>
      <w:r>
        <w:t>сроках перечисления Субсидий учитывается Министерством при формировании прогноза кассовых выплат из областного бюджета, необходимого для составления в установленном порядке кассового плана исполнения областного бюджета.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9. Размер Субсидий, </w:t>
      </w:r>
      <w:proofErr w:type="spellStart"/>
      <w:r>
        <w:t>софинансируемых</w:t>
      </w:r>
      <w:proofErr w:type="spellEnd"/>
      <w:r>
        <w:t xml:space="preserve"> </w:t>
      </w:r>
      <w:r>
        <w:t>из федерального бюджета, предоставляемых местному бюджету i-</w:t>
      </w:r>
      <w:proofErr w:type="spellStart"/>
      <w:r>
        <w:t>го</w:t>
      </w:r>
      <w:proofErr w:type="spellEnd"/>
      <w:r>
        <w:t xml:space="preserve"> муниципального образования Мурманской области на реализацию мероприятий по созданию модульных спортивных сооружений, определяется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Vi</w:t>
      </w:r>
      <w:proofErr w:type="spellEnd"/>
      <w:r>
        <w:t xml:space="preserve"> = (</w:t>
      </w:r>
      <w:proofErr w:type="spellStart"/>
      <w:r>
        <w:t>Зi</w:t>
      </w:r>
      <w:proofErr w:type="spellEnd"/>
      <w:r>
        <w:t xml:space="preserve"> x Y1) + (</w:t>
      </w:r>
      <w:proofErr w:type="spellStart"/>
      <w:r>
        <w:t>Зi</w:t>
      </w:r>
      <w:proofErr w:type="spellEnd"/>
      <w:r>
        <w:t xml:space="preserve"> x (100 - Y1) x Y2),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Vi</w:t>
      </w:r>
      <w:proofErr w:type="spellEnd"/>
      <w:r>
        <w:t xml:space="preserve"> - размер Субсидии из областного бюджета i-</w:t>
      </w:r>
      <w:proofErr w:type="spellStart"/>
      <w:r>
        <w:t>му</w:t>
      </w:r>
      <w:proofErr w:type="spellEnd"/>
      <w:r>
        <w:t xml:space="preserve"> муниципальному образованию на реализацию мероприятий по созданию модульных спортивных сооружений, руб.;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Зi</w:t>
      </w:r>
      <w:proofErr w:type="spellEnd"/>
      <w:r>
        <w:t xml:space="preserve"> - оценка затрат i-</w:t>
      </w:r>
      <w:proofErr w:type="spellStart"/>
      <w:r>
        <w:t>го</w:t>
      </w:r>
      <w:proofErr w:type="spellEnd"/>
      <w:r>
        <w:t xml:space="preserve"> муниципального образования на реализацию мероприятий по созданию модульных спорт</w:t>
      </w:r>
      <w:r>
        <w:t>ивных сооружений, руб., при этом расчетная стоимость модульных бассейнов - 300000000,00 рубля, расчетная стоимость модульных залов для единоборств - 110000000,00 рубля. Перечень (комплект) спортивно-технологического оборудования для создания модульных спор</w:t>
      </w:r>
      <w:r>
        <w:t>тивных сооружений утверждается Министерством спорта Российской Федерации;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Y1 - предельный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Мурманской области из федерального бюджета на очередной финансовый год, определяемый в соответствии с пунктом 13 Пра</w:t>
      </w:r>
      <w:r>
        <w:t>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РФ от 30.09.2014 N 999, %;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Y2 - предельный уровень </w:t>
      </w:r>
      <w:proofErr w:type="spellStart"/>
      <w:r>
        <w:t>софинансирования</w:t>
      </w:r>
      <w:proofErr w:type="spellEnd"/>
      <w:r>
        <w:t xml:space="preserve"> из областного бюджета р</w:t>
      </w:r>
      <w:r>
        <w:t>асходного обязательства муниципального образования на очередной финансовый год, утвержденный Правительством Мурманской области, %.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Уровень </w:t>
      </w:r>
      <w:proofErr w:type="spellStart"/>
      <w:r>
        <w:t>софинансирования</w:t>
      </w:r>
      <w:proofErr w:type="spellEnd"/>
      <w:r>
        <w:t xml:space="preserve"> из областного бюджета расходного обязательства муниципального образования (с учетом средств федераль</w:t>
      </w:r>
      <w:r>
        <w:t xml:space="preserve">ного бюджета) устанавливается с </w:t>
      </w:r>
      <w:r>
        <w:lastRenderedPageBreak/>
        <w:t xml:space="preserve">превышением предельного уровня </w:t>
      </w:r>
      <w:proofErr w:type="spellStart"/>
      <w:r>
        <w:t>софинансирования</w:t>
      </w:r>
      <w:proofErr w:type="spellEnd"/>
      <w:r>
        <w:t>, утвержденного постановлением Правительства Мурманской области на год, в котором предоставляется Субсидия.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Монтаж спортивно-технологического оборудования для создания модульных</w:t>
      </w:r>
      <w:r>
        <w:t xml:space="preserve"> спортивных сооружений может производиться без использования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16" w:name="P2432"/>
      <w:bookmarkEnd w:id="16"/>
      <w:r>
        <w:t xml:space="preserve">10.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образования, источником которого является Субсидия, устанавливается в соответствии с предельным уровнем </w:t>
      </w:r>
      <w:proofErr w:type="spellStart"/>
      <w:r>
        <w:t>софинансиров</w:t>
      </w:r>
      <w:r>
        <w:t>ания</w:t>
      </w:r>
      <w:proofErr w:type="spellEnd"/>
      <w:r>
        <w:t xml:space="preserve"> из областного бюджета расходного обязательства муниципального образования, утвержденным постановлением Правительства Мурманской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17" w:name="P2433"/>
      <w:bookmarkEnd w:id="17"/>
      <w:r>
        <w:t>11. Показателем результативности использования Субсидии является количество созданных модульных спортивных сооруже</w:t>
      </w:r>
      <w:r>
        <w:t>ний.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12. Не использованные на 1 января текущего финансового года межбюджетные трансферты, полученные в форме Субсидий, подлежат возврату в доход областного бюджета.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 соответствии с решением главного распорядителя средств областного бюджета о наличии потре</w:t>
      </w:r>
      <w:r>
        <w:t>бности в межбюджетных трансфертах, полученных в форме Субсидий, не использованных в отчетном финансовом году, согласованным с Министерством финансов Мурманской области, средства в объеме, не превышающем остатка Субсидий, могут быть возвращены в текущем фин</w:t>
      </w:r>
      <w:r>
        <w:t>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Субсидий.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В случае если неиспользованный остаток межбюджетных трансфертов, полученных в форме </w:t>
      </w:r>
      <w:r>
        <w:t>Субсидии, не перечислен в доход областного бюджета, указанные средства подлежат взысканию в доход областного бюджета в порядке, устанавливаемом Министерством финансов Мурманской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Потребность в неиспользованных остатках Субсидии, перечисление которо</w:t>
      </w:r>
      <w:r>
        <w:t>й осуществлялось в отчетном финансовом году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являются Субсидии из областного бюджета (далее - под фак</w:t>
      </w:r>
      <w:r>
        <w:t>тическую потребность), определяется в текущем финансовом году в соответствии с решением Министерства.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Внесение в установленном порядке изменений в сводную бюджетную роспись областного бюджета и лимиты бюджетных обязательств, предусматривающих увеличение бю</w:t>
      </w:r>
      <w:r>
        <w:t xml:space="preserve">джетных средств на предоставление из областного бюджета местным бюджетам субсидий, предоставление которых в отчетном финансовом году осуществлялось под фактическую потребность, в объеме, не превышающем суммы остатка неиспользованных бюджетных ассигнований </w:t>
      </w:r>
      <w:r>
        <w:t>на указанные цели на начало текущего финансового года, осуществляется Министерством финансов Мурманской области на основании обращения, представленного главным распорядителем средств областного бюджета в Министерство финансов Мурманской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18" w:name="P2439"/>
      <w:bookmarkEnd w:id="18"/>
      <w:r>
        <w:t>13. В случ</w:t>
      </w:r>
      <w:r>
        <w:t xml:space="preserve">ае если в отчетном финансовом году муниципальным образованием допущены нарушения обязательств, предусмотренных Соглашением в соответствии с </w:t>
      </w:r>
      <w:hyperlink w:anchor="P2433" w:tooltip="11. Показателем результативности использования Субсидии является количество созданных модульных спортивных сооружений.">
        <w:r>
          <w:rPr>
            <w:color w:val="0000FF"/>
          </w:rPr>
          <w:t>пунктом 11</w:t>
        </w:r>
      </w:hyperlink>
      <w:r>
        <w:t xml:space="preserve"> настоящих Правил, объем средств, подлежащий возврату в областной бюджет в срок до 1 июня года, следующего за годом предоставления Субсидии, определяется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Vвозврата</w:t>
      </w:r>
      <w:proofErr w:type="spellEnd"/>
      <w:r>
        <w:t xml:space="preserve"> = (</w:t>
      </w:r>
      <w:proofErr w:type="spellStart"/>
      <w:r>
        <w:t>Vсубсидии</w:t>
      </w:r>
      <w:proofErr w:type="spellEnd"/>
      <w:r>
        <w:t xml:space="preserve"> x k x m / n) x 0,1,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Vсубсидии</w:t>
      </w:r>
      <w:proofErr w:type="spellEnd"/>
      <w:r>
        <w:t xml:space="preserve"> - размер Субсидии, предоставленной местному бюджету в отчетном финансовом году;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m - количество показателей результативности использования Субсидии,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предоставления Субсидии, имеет положительное значение;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n - общее количество показателей результативности</w:t>
      </w:r>
      <w:r>
        <w:t xml:space="preserve"> использования Субсидии;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к - коэффициент возврата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из местного бюджета в областной бюджет, в размере субсидии, предоставленной местному бюджету в отчетном финансовом году (</w:t>
      </w:r>
      <w:proofErr w:type="spellStart"/>
      <w:r>
        <w:t>Vсубсидии</w:t>
      </w:r>
      <w:proofErr w:type="spellEnd"/>
      <w:r>
        <w:t xml:space="preserve">), не учитывается </w:t>
      </w:r>
      <w:r>
        <w:t>размер остатка Субсидии, не использованного по состоянию на 1 января текущего финансового года.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r>
        <w:t xml:space="preserve">k = SUM </w:t>
      </w:r>
      <w:proofErr w:type="spellStart"/>
      <w:r>
        <w:t>Di</w:t>
      </w:r>
      <w:proofErr w:type="spellEnd"/>
      <w:r>
        <w:t xml:space="preserve"> / m, где: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proofErr w:type="spellStart"/>
      <w:r>
        <w:t>Di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</w:t>
      </w:r>
      <w:r>
        <w:t>вности использования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Субсидии, определяется: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для показателей результативности использования Субсидии, по которым большее значение фактически достигнутого значе</w:t>
      </w:r>
      <w:r>
        <w:t>ния отражает большую эффективность использования Субсидии, -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Ti</w:t>
      </w:r>
      <w:proofErr w:type="spellEnd"/>
      <w:r>
        <w:t xml:space="preserve"> / </w:t>
      </w:r>
      <w:proofErr w:type="spellStart"/>
      <w:r>
        <w:t>Si</w:t>
      </w:r>
      <w:proofErr w:type="spellEnd"/>
      <w:r>
        <w:t>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Ti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на отчетную дату;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результа</w:t>
      </w:r>
      <w:r>
        <w:t>тивности использования Субсидии, установленное Соглашением.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lastRenderedPageBreak/>
        <w:t xml:space="preserve">14. 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 в соответствии с </w:t>
      </w:r>
      <w:hyperlink w:anchor="P2432" w:tooltip="10. Уровень софинансирования расходного обязательства муниципального образования, источником которого является Субсидия, устанавливается в соответствии с предельным уровнем софинансирования из областного бюджета расходного обязательства муниципального образова">
        <w:r>
          <w:rPr>
            <w:color w:val="0000FF"/>
          </w:rPr>
          <w:t>пунктом 10</w:t>
        </w:r>
      </w:hyperlink>
      <w:r>
        <w:t xml:space="preserve"> настоящих Правил, объем средств, подлежащий возврату из местного бюджета в областной бюджет в срок до 1 июня года, следующего за годом предоставления Субсидии, рассчитывается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Sн</w:t>
      </w:r>
      <w:proofErr w:type="spellEnd"/>
      <w:r>
        <w:t xml:space="preserve"> = </w:t>
      </w:r>
      <w:proofErr w:type="spellStart"/>
      <w:r>
        <w:t>Sф</w:t>
      </w:r>
      <w:proofErr w:type="spellEnd"/>
      <w:r>
        <w:t xml:space="preserve"> - </w:t>
      </w:r>
      <w:proofErr w:type="spellStart"/>
      <w:r>
        <w:t>Sк</w:t>
      </w:r>
      <w:proofErr w:type="spellEnd"/>
      <w:r>
        <w:t xml:space="preserve"> x </w:t>
      </w:r>
      <w:proofErr w:type="spellStart"/>
      <w:r>
        <w:t>Кф</w:t>
      </w:r>
      <w:proofErr w:type="spellEnd"/>
      <w:r>
        <w:t>, где: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proofErr w:type="spellStart"/>
      <w:r>
        <w:t>Sф</w:t>
      </w:r>
      <w:proofErr w:type="spellEnd"/>
      <w:r>
        <w:t xml:space="preserve"> - сумма </w:t>
      </w:r>
      <w:r>
        <w:t xml:space="preserve">предоставленной субсидии для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Sк</w:t>
      </w:r>
      <w:proofErr w:type="spellEnd"/>
      <w:r>
        <w:t xml:space="preserve"> - объем фактически произведенных кассовых расходов на исполнение расходного обязательства муниципального образования в соответствующем финансовом году;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Кф</w:t>
      </w:r>
      <w:proofErr w:type="spellEnd"/>
      <w:r>
        <w:t xml:space="preserve"> - коэффициент, выражающий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в соответствии с Соглашением.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15. Органы местного самоуправления муниципальных образований предоставляют главному распорядителю бюджетных средств отчетн</w:t>
      </w:r>
      <w:r>
        <w:t>ость об исполнении условий расходования Субсидии, а также о достижении значений показателей результативности использования Субсидии по установленной Соглашением форме в системе "Электронный бюджет":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а) отчет о расходах бюджета муниципального образования Му</w:t>
      </w:r>
      <w:r>
        <w:t xml:space="preserve">рманской области, в целях </w:t>
      </w:r>
      <w:proofErr w:type="spellStart"/>
      <w:r>
        <w:t>софинансирования</w:t>
      </w:r>
      <w:proofErr w:type="spellEnd"/>
      <w:r>
        <w:t xml:space="preserve"> которых представлены Субсидии, не позднее 10-го числа месяца, следующего за кварталом, в котором были получены Субсидии;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б) отчет о достижении значений показателей результативности использования Субсидии не поздне</w:t>
      </w:r>
      <w:r>
        <w:t>е 20-го числа года, следующего за отчетным, в котором была получена Субсидия.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16. В случае нецелевого использования Субсидии применяются бюджетные меры принуждения, предусмотренные бюджетным законодательством Российской Федерации.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17. В случае если объем б</w:t>
      </w:r>
      <w:r>
        <w:t xml:space="preserve">юджетных ассигнований в местном бюджете на исполнение расходного обязательства муниципального образования предусмотрен в объеме, превышающем размер расходного обязательства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</w:t>
      </w:r>
      <w:r>
        <w:t>дия, то указанные бюджетные ассигнования предусматриваются по иным кодам классификации расходов, отличным от кодов классификации расходов местных бюджетов, по которым предусмотрены бюджетные ассигнования на исполнение расходного обязательства муниципальног</w:t>
      </w:r>
      <w:r>
        <w:t xml:space="preserve">о образования, </w:t>
      </w:r>
      <w:proofErr w:type="spellStart"/>
      <w:r>
        <w:t>софинансируемого</w:t>
      </w:r>
      <w:proofErr w:type="spellEnd"/>
      <w:r>
        <w:t xml:space="preserve"> из областного бюджета, либо уровень </w:t>
      </w:r>
      <w:proofErr w:type="spellStart"/>
      <w:r>
        <w:t>софинансирования</w:t>
      </w:r>
      <w:proofErr w:type="spellEnd"/>
      <w:r>
        <w:t>, указываемый в Соглашении, рассчитывается исходя из общего объема бюджетных ассигнований, предусмотренных в местном бюджете на исполнение расходного обязательства, и суммы</w:t>
      </w:r>
      <w:r>
        <w:t xml:space="preserve"> Субсидии, предоставляемой из областного бюджета.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18. Основанием для освобождения муниципальных образований Мурманской области от применения мер ответственности, предусмотренных </w:t>
      </w:r>
      <w:hyperlink w:anchor="P2439" w:tooltip="13. В случае если в отчетном финансовом году муниципальным образованием допущены нарушения обязательств, предусмотренных Соглашением в соответствии с пунктом 11 настоящих Правил, объем средств, подлежащий возврату в областной бюджет в срок до 1 июня года, след">
        <w:r>
          <w:rPr>
            <w:color w:val="0000FF"/>
          </w:rPr>
          <w:t>пунктом 13</w:t>
        </w:r>
      </w:hyperlink>
      <w:r>
        <w:t xml:space="preserve"> настоящих Правил,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lastRenderedPageBreak/>
        <w:t>1) установление регионального (межмуницип</w:t>
      </w:r>
      <w:r>
        <w:t>ального) и (или) местного уровня реагирования на чрезвычайную ситуацию, введение ограничительных мероприятий, направленных на обеспечение санитарно-эпидемиологического благополучия населения, подтвержденное правовым актом органа государственной власти Мурм</w:t>
      </w:r>
      <w:r>
        <w:t>анской области и (или) органа местного самоуправления;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2)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</w:t>
      </w:r>
      <w:r>
        <w:t>енной власти Мурманской области;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3)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</w:t>
      </w:r>
      <w:r>
        <w:t>й областях;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4) 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</w:t>
      </w:r>
      <w:r>
        <w:t>в соответствии с подпунктом 6 пункта 7 Правил N 445-ПП.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В случае отсутствия оснований для освобождения муниципальных образований Мурманской области от применения мер ответственности, предусмотренных </w:t>
      </w:r>
      <w:hyperlink w:anchor="P2439" w:tooltip="13. В случае если в отчетном финансовом году муниципальным образованием допущены нарушения обязательств, предусмотренных Соглашением в соответствии с пунктом 11 настоящих Правил, объем средств, подлежащий возврату в областной бюджет в срок до 1 июня года, след">
        <w:r>
          <w:rPr>
            <w:color w:val="0000FF"/>
          </w:rPr>
          <w:t>пунктом 13</w:t>
        </w:r>
      </w:hyperlink>
      <w:r>
        <w:t xml:space="preserve"> настоящи</w:t>
      </w:r>
      <w:r>
        <w:t>х Правил, Министерство не позднее 30-го рабочего дня после первой даты представления отчета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направляе</w:t>
      </w:r>
      <w:r>
        <w:t xml:space="preserve">т главе администрации муниципального образования Мурманской области требование по возврату из местного бюджета в областной бюджет объема средств, рассчитанного в соответствии с </w:t>
      </w:r>
      <w:hyperlink w:anchor="P2439" w:tooltip="13. В случае если в отчетном финансовом году муниципальным образованием допущены нарушения обязательств, предусмотренных Соглашением в соответствии с пунктом 11 настоящих Правил, объем средств, подлежащий возврату в областной бюджет в срок до 1 июня года, след">
        <w:r>
          <w:rPr>
            <w:color w:val="0000FF"/>
          </w:rPr>
          <w:t>пунктом 13</w:t>
        </w:r>
      </w:hyperlink>
      <w:r>
        <w:t xml:space="preserve"> настоящих Правил, с указанием </w:t>
      </w:r>
      <w:r>
        <w:t>сумм, подлежащих возврату, средств и сроков их возврата в соответствии с Правилами N 445-ПП.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19. Контроль за соблюдением муниципальными образованиями условий, целей и порядка, установленных при предоставлении субсидий, осуществляется Министерством спорта М</w:t>
      </w:r>
      <w:r>
        <w:t>урманской области, органами государственного финансового контроля.</w:t>
      </w: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right"/>
        <w:outlineLvl w:val="1"/>
      </w:pPr>
      <w:r>
        <w:t>Приложение N 3</w:t>
      </w:r>
    </w:p>
    <w:p w:rsidR="00EC1BD1" w:rsidRDefault="006D0EA0">
      <w:pPr>
        <w:pStyle w:val="ConsPlusNormal0"/>
        <w:jc w:val="right"/>
      </w:pPr>
      <w:r>
        <w:t>к Государственной программе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</w:pPr>
      <w:r>
        <w:t>ПРАВИЛА</w:t>
      </w:r>
    </w:p>
    <w:p w:rsidR="00EC1BD1" w:rsidRDefault="006D0EA0">
      <w:pPr>
        <w:pStyle w:val="ConsPlusTitle0"/>
        <w:jc w:val="center"/>
      </w:pPr>
      <w:r>
        <w:t>ФОРМИРОВАНИЯ, ПРЕДОСТАВЛЕНИЯ И РАСПРЕДЕЛЕНИЯ СУБСИДИЙ</w:t>
      </w:r>
    </w:p>
    <w:p w:rsidR="00EC1BD1" w:rsidRDefault="006D0EA0">
      <w:pPr>
        <w:pStyle w:val="ConsPlusTitle0"/>
        <w:jc w:val="center"/>
      </w:pPr>
      <w:r>
        <w:t>ИЗ ОБЛАСТНОГО БЮДЖЕТА МЕСТНЫМ БЮДЖЕТАМ МУРМАНСКОЙ ОБЛАСТИ</w:t>
      </w:r>
    </w:p>
    <w:p w:rsidR="00EC1BD1" w:rsidRDefault="006D0EA0">
      <w:pPr>
        <w:pStyle w:val="ConsPlusTitle0"/>
        <w:jc w:val="center"/>
      </w:pPr>
      <w:r>
        <w:t>НА РЕАЛИЗАЦИЮ МЕРОПР</w:t>
      </w:r>
      <w:r>
        <w:t>ИЯТИЙ ПО ЗАКУПКЕ И МОНТАЖУ ОБОРУДОВАНИЯ</w:t>
      </w:r>
    </w:p>
    <w:p w:rsidR="00EC1BD1" w:rsidRDefault="006D0EA0">
      <w:pPr>
        <w:pStyle w:val="ConsPlusTitle0"/>
        <w:jc w:val="center"/>
      </w:pPr>
      <w:r>
        <w:t>ДЛЯ СОЗДАНИЯ "УМНЫХ" СПОРТИВНЫХ ПЛОЩАДОК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 xml:space="preserve">1. Настоящие Правила устанавливают цели, условия и порядок предоставления и распределения субсидий из областного бюджета местным бюджетам в целях </w:t>
      </w:r>
      <w:proofErr w:type="spellStart"/>
      <w:r>
        <w:t>софинансирования</w:t>
      </w:r>
      <w:proofErr w:type="spellEnd"/>
      <w:r>
        <w:t xml:space="preserve"> </w:t>
      </w:r>
      <w:r>
        <w:lastRenderedPageBreak/>
        <w:t>расходных обязательств, возникающих при выполнении полномочий органов местного самоуправления</w:t>
      </w:r>
      <w:r>
        <w:t xml:space="preserve"> муниципальных образований по вопросам местного значения, при реализации мероприятий по закупке и монтажу оборудования для создания "умных" спортивных площадок (далее - Субсидии).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Под "умными" спортивными площадками понимаются плоскостные спортивные сооруж</w:t>
      </w:r>
      <w:r>
        <w:t xml:space="preserve">ения, в том числе в виде универсальной спортивной площадки, и модульные спортивные сооружения, в том числе направленные на поддержку движения по развитию инновационных видов спорта, сочетающих цифровые технологии и физическую активность (далее - Модульные </w:t>
      </w:r>
      <w:r>
        <w:t>спортивные сооружения), не являющиеся объектами капитального строительства, на которых реализованы аппаратный цифровой контроль занимающихся и аппаратное методическое сопровождение проведения самостоятельных занятий физической культурой и спортом по рекоме</w:t>
      </w:r>
      <w:r>
        <w:t>ндуемым программам.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2. Субсидии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обязательств, возникающих при выполнении полномочий органов местного самоуправления муниципальных образований по решению вопросов местного значения, на выполнение мероприяти</w:t>
      </w:r>
      <w:r>
        <w:t>й по закупке и монтажу оборудования для создания "умных" спортивных площадок, реализуемых в том числе за счет средств федерального и областного бюджетов.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3. Субсидии предоставляются Министерством спорта Мурманской области (далее - Министерство) в соответствии со сводной бюджетной росписью областного бюджета, кассовым планом выплат, в пределах лимитов бюджетных обязательств, предусмотренных на указанные цели</w:t>
      </w:r>
      <w:r>
        <w:t>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19" w:name="P2500"/>
      <w:bookmarkEnd w:id="19"/>
      <w:r>
        <w:t>4. Критериями отбора муниципального образования Мурманской области для предоставления Субсидий являются наличие заявки муниципального образования Мурманской области на закупку оборудования для создания "умной" спортивной площадки.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5. Условиями предоставл</w:t>
      </w:r>
      <w:r>
        <w:t>ения Субсидий являются: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- наличие правового акта муниципального образования Мурманской области, утверждающего перечень мероприятий,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- заключение между Министерством и органом местного самоуправлени</w:t>
      </w:r>
      <w:r>
        <w:t xml:space="preserve">я муниципального образования соглашения,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ответственность за невыполнение предусмотренных указанны</w:t>
      </w:r>
      <w:r>
        <w:t>м соглашением обязательств (далее - Соглашение).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Если за счет средств Субсидий заказчиками (за исключением автономных учреждений) осуществляются закупки товаров, работ, услуг открытыми конкурентными способами определения поставщиков (подрядчиков, исполните</w:t>
      </w:r>
      <w:r>
        <w:t xml:space="preserve">лей) (далее - закупка), обязательным условием предоставления Субсидий является централизация закупок в соответствии с частью 7 статьи 26 Федерального закона от 05.04.2013 N 44-ФЗ "О контрактной системе в сфере закупок товаров, работ, услуг для обеспечения </w:t>
      </w:r>
      <w:r>
        <w:t xml:space="preserve">государственных и муниципальных нужд" (далее - Закон N 44-ФЗ), и определение поставщиков (подрядчиков, исполнителей) осуществляется уполномоченным </w:t>
      </w:r>
      <w:r>
        <w:lastRenderedPageBreak/>
        <w:t>органом, уполномоченным учреждением, полномочия которого определены решением Правительства Мурманской области</w:t>
      </w:r>
      <w:r>
        <w:t>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Если за счет средств Субсидий автономным учреждением, иным юридическим лицом осуществляется закупка в соответствии с частью 4 статьи 15 Закона N 44-ФЗ, обязательными условиями предоставления Субсидии являются направление в Комитет по конкурентной политик</w:t>
      </w:r>
      <w:r>
        <w:t>е Мурманской области (далее - Комитет) проекта извещения об осуществлении такой закупки и применение типовых форм, утверждаемых Комитетом.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Закупки товаров, работ, услуг за счет средств Субсидий в соответствии с Федеральным законом от 18.07.2011 N 223-ФЗ "О</w:t>
      </w:r>
      <w:r>
        <w:t xml:space="preserve"> закупках товаров, работ, услуг отдельными видами юридических лиц" (далее - Закон N 223-ФЗ) осуществляются заказчиками самостоятельно, за исключением закупок, проводимых конкурентными способами определения поставщиков (подрядчиков, исполнителей) в целях ре</w:t>
      </w:r>
      <w:r>
        <w:t>ализации региональных проектов, обеспечивающих достижение целей, показателей и результатов федеральных проектов, включенных в состав национальных проектов, которые осуществляются заказчиками в рамках заключенного соглашения с государственным автономным учр</w:t>
      </w:r>
      <w:r>
        <w:t>еждением Мурманской области "Региональный центр организации закупок" о передаче полномочий по организации и проведению на безвозмездной основе закупок, осуществляемых конкурентными способами в соответствии с Законом N 223-ФЗ в целях реализации заказчиком з</w:t>
      </w:r>
      <w:r>
        <w:t>а счет средств Субсидии региональных проектов, обеспечивающих достижение целей, показателей и результатов федеральных проектов, включенных в состав национальных проектов.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6. Субсидии, </w:t>
      </w:r>
      <w:proofErr w:type="spellStart"/>
      <w:r>
        <w:t>софинансируемые</w:t>
      </w:r>
      <w:proofErr w:type="spellEnd"/>
      <w:r>
        <w:t xml:space="preserve"> из федерального бюджета, предоставляются на основании Со</w:t>
      </w:r>
      <w:r>
        <w:t xml:space="preserve">глашения, заключенного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Российской Федерации. В случае </w:t>
      </w:r>
      <w:proofErr w:type="spellStart"/>
      <w:r>
        <w:t>софин</w:t>
      </w:r>
      <w:r>
        <w:t>ансирования</w:t>
      </w:r>
      <w:proofErr w:type="spellEnd"/>
      <w:r>
        <w:t xml:space="preserve">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</w:t>
      </w:r>
      <w:r>
        <w:t xml:space="preserve"> значения указанное Соглашение должно соответствовать требованиям, установленным правилами предоставления Субсидии из федерального бюджета, предусмотренными абзацем первым пункта 3 статьи 132 Бюджетного кодекса Российской Федерации.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7. При заключении согла</w:t>
      </w:r>
      <w:r>
        <w:t xml:space="preserve">шений органами местного самоуправления муниципальных образований в Министерство представляются копии муниципальных правовых актов, утверждающих мероприятия, указанные в </w:t>
      </w:r>
      <w:hyperlink w:anchor="P2500" w:tooltip="4. Критериями отбора муниципального образования Мурманской области для предоставления Субсидий являются наличие заявки муниципального образования Мурманской области на закупку оборудования для создания &quot;умной&quot; спортивной площадки.">
        <w:r>
          <w:rPr>
            <w:color w:val="0000FF"/>
          </w:rPr>
          <w:t>пункте 4</w:t>
        </w:r>
      </w:hyperlink>
      <w:r>
        <w:t xml:space="preserve"> настоящих Правил, что является подтверждением выполнения соответству</w:t>
      </w:r>
      <w:r>
        <w:t>ющего условия предоставления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8. Субсидии предоставляются в пределах лимитов бюджетных обязательств и предельных объемов финансирования, доведенных в установленном порядке главному распорядителю средств областного бюджета как получателю средств об</w:t>
      </w:r>
      <w:r>
        <w:t>ластного бюджета на указанные цели, учтенных на лицевом счете, предназначенном для отражения операций по переданным полномочиям, открытом в установленном Федеральным казначейством порядке.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Перечисление Субсидий под фактическую потребность осуществляется Уп</w:t>
      </w:r>
      <w:r>
        <w:t xml:space="preserve">равлением Федерального казначейства по Мурманской области при оплате денежных обязательств получателя средств местного бюджета на единый счет местного бюджета, открытый финансовому </w:t>
      </w:r>
      <w:r>
        <w:lastRenderedPageBreak/>
        <w:t>органу муниципального образования, с отражением соответствующих операций на</w:t>
      </w:r>
      <w:r>
        <w:t xml:space="preserve"> лицевом счете администраторов доходов бюджета, в порядке, установленном Федеральным казначейством.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Информация об объемах и сроках перечисления Субсидий учитывается Министерством при формировании прогноза кассовых выплат из областного бюджета, необходимого</w:t>
      </w:r>
      <w:r>
        <w:t xml:space="preserve"> для составления в установленном порядке кассового плана исполнения областного бюджета.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9. Размер Субсидий, </w:t>
      </w:r>
      <w:proofErr w:type="spellStart"/>
      <w:r>
        <w:t>софинансируемых</w:t>
      </w:r>
      <w:proofErr w:type="spellEnd"/>
      <w:r>
        <w:t xml:space="preserve"> из федерального бюджета, предоставляемых местному бюджету i-</w:t>
      </w:r>
      <w:proofErr w:type="spellStart"/>
      <w:r>
        <w:t>го</w:t>
      </w:r>
      <w:proofErr w:type="spellEnd"/>
      <w:r>
        <w:t xml:space="preserve"> муниципального образования Мурманской области на реализацию мероприят</w:t>
      </w:r>
      <w:r>
        <w:t>ий по закупке и монтажу оборудования для создания "умных" спортивных площадок, определяется по следующей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Vi</w:t>
      </w:r>
      <w:proofErr w:type="spellEnd"/>
      <w:r>
        <w:t xml:space="preserve"> = (</w:t>
      </w:r>
      <w:proofErr w:type="spellStart"/>
      <w:r>
        <w:t>Зi</w:t>
      </w:r>
      <w:proofErr w:type="spellEnd"/>
      <w:r>
        <w:t xml:space="preserve"> x Y1) + (</w:t>
      </w:r>
      <w:proofErr w:type="spellStart"/>
      <w:r>
        <w:t>Зi</w:t>
      </w:r>
      <w:proofErr w:type="spellEnd"/>
      <w:r>
        <w:t xml:space="preserve"> x (100 - Y1) x Y2),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Vi</w:t>
      </w:r>
      <w:proofErr w:type="spellEnd"/>
      <w:r>
        <w:t xml:space="preserve"> - размер Субсидии из областного бюджета i-</w:t>
      </w:r>
      <w:proofErr w:type="spellStart"/>
      <w:r>
        <w:t>му</w:t>
      </w:r>
      <w:proofErr w:type="spellEnd"/>
      <w:r>
        <w:t xml:space="preserve"> муниципальному образованию на реализацию мероп</w:t>
      </w:r>
      <w:r>
        <w:t>риятий по закупке и монтажу оборудования для создания "умных" спортивных площадок, руб.;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Зi</w:t>
      </w:r>
      <w:proofErr w:type="spellEnd"/>
      <w:r>
        <w:t xml:space="preserve"> - оценка затрат i-</w:t>
      </w:r>
      <w:proofErr w:type="spellStart"/>
      <w:r>
        <w:t>го</w:t>
      </w:r>
      <w:proofErr w:type="spellEnd"/>
      <w:r>
        <w:t xml:space="preserve"> муниципального образования на реализацию мероприятий по закупке и монтажу оборудования для создания "умных" спортивных площадок, руб., при этом</w:t>
      </w:r>
      <w:r>
        <w:t xml:space="preserve"> базовая стоимость "умной" спортивной площадки в виде плоскостной площадки - 12000000,00 рубля, в виде модульного спортивного зала - 135000000,00 рубля;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Y1 - предельный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Мурманской области из федерального бю</w:t>
      </w:r>
      <w:r>
        <w:t>джета на очередной финансовый год, определяемый в соответствии с пунктом 13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РФ от 30.09.</w:t>
      </w:r>
      <w:r>
        <w:t>2014 N 999, %;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Y2 - предельный уровень </w:t>
      </w:r>
      <w:proofErr w:type="spellStart"/>
      <w:r>
        <w:t>софинансирования</w:t>
      </w:r>
      <w:proofErr w:type="spellEnd"/>
      <w:r>
        <w:t xml:space="preserve"> из областного бюджета расходного обязательства муниципального образования на очередной финансовый год, утвержденный Правительством Мурманской области, %.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20" w:name="P2521"/>
      <w:bookmarkEnd w:id="20"/>
      <w:r>
        <w:t xml:space="preserve">10. Уровень </w:t>
      </w:r>
      <w:proofErr w:type="spellStart"/>
      <w:r>
        <w:t>софинансирования</w:t>
      </w:r>
      <w:proofErr w:type="spellEnd"/>
      <w:r>
        <w:t xml:space="preserve"> из областного бюд</w:t>
      </w:r>
      <w:r>
        <w:t xml:space="preserve">жета расходного обязательства муниципального образования (с учетом средств федерального бюджета) устанавливается с превышением предельного уровня </w:t>
      </w:r>
      <w:proofErr w:type="spellStart"/>
      <w:r>
        <w:t>софинансирования</w:t>
      </w:r>
      <w:proofErr w:type="spellEnd"/>
      <w:r>
        <w:t>, утвержденного постановлением Правительства Мурманской области на год, в котором предоставляе</w:t>
      </w:r>
      <w:r>
        <w:t>тся Субсидия.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21" w:name="P2522"/>
      <w:bookmarkEnd w:id="21"/>
      <w:r>
        <w:t>11. Показателем результативности предоставления Субсидии является количество созданных "умных" спортивных площадок.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12. Не использованные на 1 января текущего финансового года межбюджетные трансферты, полученные в форме Субсидий, подлежат воз</w:t>
      </w:r>
      <w:r>
        <w:t>врату в доход областного бюджета.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В соответствии с решением главного распорядителя средств областного бюджета о наличии потребности в межбюджетных трансфертах, полученных в форме Субсидий, не использованных в </w:t>
      </w:r>
      <w:r>
        <w:lastRenderedPageBreak/>
        <w:t>отчетном финансовом году, согласованным с Минис</w:t>
      </w:r>
      <w:r>
        <w:t xml:space="preserve">терством финансов Мурманской области, средства в объеме, не превышающем остатка Субсидий, могут быть возвращены в текущем финансовом году в доход бюджета, которому они были ранее предоставлены, для финансового обеспечения расходов бюджета, соответствующих </w:t>
      </w:r>
      <w:r>
        <w:t>целям предоставления указанных Субсидий.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 случае если неиспользованный остаток межбюджетных трансфертов, полученных в форме Субсидий, не перечислен в доход областного бюджета, указанные средства подлежат взысканию в доход областного бюджета в порядке, устанавливаемом Министерством финансов Мурма</w:t>
      </w:r>
      <w:r>
        <w:t>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Потребность в неиспользованных остатках Субсидии, перечисление которой осуществлялось в отчетном финансовом году в пределах суммы, необходимой для оплаты денежных обязательств по расходам получателей средств местного бюджета, источником фина</w:t>
      </w:r>
      <w:r>
        <w:t>нсового обеспечения которых являются Субсидии из областного бюджета (далее - под фактическую потребность), определяется в текущем финансовом году в соответствии с решением Министерства.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Внесение в установленном порядке изменений в сводную бюджетную роспись</w:t>
      </w:r>
      <w:r>
        <w:t xml:space="preserve"> областного бюджета и лимиты бюджетных обязательств, предусматривающих увеличение бюджетных средств на предоставление из областного бюджета местным бюджетам Субсидий, предоставление которых в отчетном финансовом году осуществлялось под фактическую потребно</w:t>
      </w:r>
      <w:r>
        <w:t>сть, в объеме, не превышающем суммы остатка неиспользованных бюджетных ассигнований на указанные цели на начало текущего финансового года, осуществляется Министерством финансов Мурманской области на основании обращения, представленного главным распорядител</w:t>
      </w:r>
      <w:r>
        <w:t>ем средств областного бюджета в Министерство финансов Мурманской области.</w:t>
      </w:r>
    </w:p>
    <w:p w:rsidR="00EC1BD1" w:rsidRDefault="006D0EA0">
      <w:pPr>
        <w:pStyle w:val="ConsPlusNormal0"/>
        <w:spacing w:before="240"/>
        <w:ind w:firstLine="540"/>
        <w:jc w:val="both"/>
      </w:pPr>
      <w:bookmarkStart w:id="22" w:name="P2528"/>
      <w:bookmarkEnd w:id="22"/>
      <w:r>
        <w:t xml:space="preserve">13. В случае если в отчетном финансовом году муниципальным образованием допущены нарушения обязательств, предусмотренных Соглашением в соответствии с </w:t>
      </w:r>
      <w:hyperlink w:anchor="P2522" w:tooltip="11. Показателем результативности предоставления Субсидии является количество созданных &quot;умных&quot; спортивных площадок.">
        <w:r>
          <w:rPr>
            <w:color w:val="0000FF"/>
          </w:rPr>
          <w:t>пунктом 11</w:t>
        </w:r>
      </w:hyperlink>
      <w:r>
        <w:t xml:space="preserve"> настоящих Правил, объем средств, подлежащий возврату в областной бюджет в срок до 1 июня года, следующего за годом предоставле</w:t>
      </w:r>
      <w:r>
        <w:t>ния Субсидий, определяется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Vвозврата</w:t>
      </w:r>
      <w:proofErr w:type="spellEnd"/>
      <w:r>
        <w:t xml:space="preserve"> = (</w:t>
      </w:r>
      <w:proofErr w:type="spellStart"/>
      <w:r>
        <w:t>Vсубсидии</w:t>
      </w:r>
      <w:proofErr w:type="spellEnd"/>
      <w:r>
        <w:t xml:space="preserve"> x k x m / n) x 0,1,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Vсубсидии</w:t>
      </w:r>
      <w:proofErr w:type="spellEnd"/>
      <w:r>
        <w:t xml:space="preserve"> - размер Субсидии, предоставленной местному бюджету в отчетном финансовом году;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m - количество показателей результативности использования Субсидии, по которы</w:t>
      </w:r>
      <w:r>
        <w:t xml:space="preserve">м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предоставления Субсидии, имеет положительное значение;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n - общее количество показателей результативности использования Субсидии;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При расчете объем</w:t>
      </w:r>
      <w:r>
        <w:t>а средств, подлежащих возврату из местного бюджета в областной бюджет, в размере Субсидии, предоставленной местному бюджету в отчетном финансовом году (</w:t>
      </w:r>
      <w:proofErr w:type="spellStart"/>
      <w:r>
        <w:t>Vсубсидии</w:t>
      </w:r>
      <w:proofErr w:type="spellEnd"/>
      <w:r>
        <w:t xml:space="preserve">), не учитывается размер остатка Субсидии, не использованного по состоянию на 1 </w:t>
      </w:r>
      <w:r>
        <w:lastRenderedPageBreak/>
        <w:t>января текущего</w:t>
      </w:r>
      <w:r>
        <w:t xml:space="preserve"> финансового года.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r>
        <w:t xml:space="preserve">k = SUM </w:t>
      </w:r>
      <w:proofErr w:type="spellStart"/>
      <w:r>
        <w:t>Di</w:t>
      </w:r>
      <w:proofErr w:type="spellEnd"/>
      <w:r>
        <w:t xml:space="preserve"> / m,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Di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показателя результативност</w:t>
      </w:r>
      <w:r>
        <w:t>и использования Субсидии, определяется: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для показателей результативности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Ti</w:t>
      </w:r>
      <w:proofErr w:type="spellEnd"/>
      <w:r>
        <w:t xml:space="preserve"> / </w:t>
      </w:r>
      <w:proofErr w:type="spellStart"/>
      <w:r>
        <w:t>Si</w:t>
      </w:r>
      <w:proofErr w:type="spellEnd"/>
      <w:r>
        <w:t>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Ti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на отчетную дату;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Субсидии, установленное Соглашением;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14. В случае если муниципальным образо</w:t>
      </w:r>
      <w:r>
        <w:t xml:space="preserve">ванием по состоянию на 31 декабря года предоставления субсидий допущены нарушения обязательств, предусмотренных соглашением в соответствии с </w:t>
      </w:r>
      <w:hyperlink w:anchor="P2521" w:tooltip="10. Уровень софинансирования из областного бюджета расходного обязательства муниципального образования (с учетом средств федерального бюджета) устанавливается с превышением предельного уровня софинансирования, утвержденного постановлением Правительства Мурманс">
        <w:r>
          <w:rPr>
            <w:color w:val="0000FF"/>
          </w:rPr>
          <w:t>пунктом 10</w:t>
        </w:r>
      </w:hyperlink>
      <w:r>
        <w:t xml:space="preserve"> настоящих Правил, объем средств, подлежащий возврату из местного б</w:t>
      </w:r>
      <w:r>
        <w:t>юджета в областной бюджет в срок до 1 июня года, следующего за годом предоставления Субсидии, рассчитывается по формуле: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center"/>
      </w:pPr>
      <w:proofErr w:type="spellStart"/>
      <w:r>
        <w:t>Sн</w:t>
      </w:r>
      <w:proofErr w:type="spellEnd"/>
      <w:r>
        <w:t xml:space="preserve"> = </w:t>
      </w:r>
      <w:proofErr w:type="spellStart"/>
      <w:r>
        <w:t>Sф</w:t>
      </w:r>
      <w:proofErr w:type="spellEnd"/>
      <w:r>
        <w:t xml:space="preserve"> - </w:t>
      </w:r>
      <w:proofErr w:type="spellStart"/>
      <w:r>
        <w:t>Sк</w:t>
      </w:r>
      <w:proofErr w:type="spellEnd"/>
      <w:r>
        <w:t xml:space="preserve"> x </w:t>
      </w:r>
      <w:proofErr w:type="spellStart"/>
      <w:r>
        <w:t>Кф</w:t>
      </w:r>
      <w:proofErr w:type="spellEnd"/>
      <w:r>
        <w:t>,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ind w:firstLine="540"/>
        <w:jc w:val="both"/>
      </w:pPr>
      <w:r>
        <w:t>где: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Sф</w:t>
      </w:r>
      <w:proofErr w:type="spellEnd"/>
      <w:r>
        <w:t xml:space="preserve"> - сумма предоставленной Субсидии для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t>Sк</w:t>
      </w:r>
      <w:proofErr w:type="spellEnd"/>
      <w:r>
        <w:t xml:space="preserve"> - объем фактически произведенных кассовых расходов на исполнение расходного обязательства муниципального образования в соответствующем финансовом году;</w:t>
      </w:r>
    </w:p>
    <w:p w:rsidR="00EC1BD1" w:rsidRDefault="006D0EA0">
      <w:pPr>
        <w:pStyle w:val="ConsPlusNormal0"/>
        <w:spacing w:before="240"/>
        <w:ind w:firstLine="540"/>
        <w:jc w:val="both"/>
      </w:pPr>
      <w:proofErr w:type="spellStart"/>
      <w:r>
        <w:lastRenderedPageBreak/>
        <w:t>Кф</w:t>
      </w:r>
      <w:proofErr w:type="spellEnd"/>
      <w:r>
        <w:t xml:space="preserve"> - коэффициент, выражающий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</w:t>
      </w:r>
      <w:r>
        <w:t>вания в соответствии с Соглашением.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15. Органы местного самоуправления муниципальных образований предоставляют главному распорядителю бюджетных средств отчетность об исполнении условий расходования Субсидий, а также о достижении значений показателей резуль</w:t>
      </w:r>
      <w:r>
        <w:t>тативности использования Субсидий по установленной Соглашением форме в системе "Электронный бюджет":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 xml:space="preserve">а) отчет о расходах бюджета муниципального образования Мурманской области, в целях </w:t>
      </w:r>
      <w:proofErr w:type="spellStart"/>
      <w:r>
        <w:t>софинансирования</w:t>
      </w:r>
      <w:proofErr w:type="spellEnd"/>
      <w:r>
        <w:t xml:space="preserve"> которых представлены Субсидии, не позднее 10-го числа м</w:t>
      </w:r>
      <w:r>
        <w:t>есяца, следующего за отчетным кварталом;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б) отчет о достижении значений показателей результативности использования Субсидий не позднее 20-го числа месяца, следующего за отчетным годом, в котором была получена Субсидия.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16. В случае нецелевого использования</w:t>
      </w:r>
      <w:r>
        <w:t xml:space="preserve"> субсидий применяются бюджетные меры принуждения, предусмотренные бюджетным законодательством Российской Федерации.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17. В случае если объем бюджетных ассигнований в местном бюджете на исполнение расходного обязательства муниципального образования предусмот</w:t>
      </w:r>
      <w:r>
        <w:t xml:space="preserve">рен в объеме, превышающем размер расходного обязательства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то указанные бюджетные ассигнования предусматриваются по иным кодам классификации расходов, отличным от кодов </w:t>
      </w:r>
      <w:r>
        <w:t xml:space="preserve">классификации расходов местных бюджетов, по которым предусмотрены бюджетные ассигнования на исполнение расходного обязательства муниципального образования, </w:t>
      </w:r>
      <w:proofErr w:type="spellStart"/>
      <w:r>
        <w:t>софинансируемого</w:t>
      </w:r>
      <w:proofErr w:type="spellEnd"/>
      <w:r>
        <w:t xml:space="preserve"> из областного бюджета, либо уровень </w:t>
      </w:r>
      <w:proofErr w:type="spellStart"/>
      <w:r>
        <w:t>софинансирования</w:t>
      </w:r>
      <w:proofErr w:type="spellEnd"/>
      <w:r>
        <w:t>, указываемый в соглашении, рас</w:t>
      </w:r>
      <w:r>
        <w:t>считывается исходя из общего объема бюджетных ассигнований, предусмотренных в местном бюджете на исполнение расходного обязательства, и суммы Субсидии, предоставляемой из областного бюджета.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18. Основанием для освобождения муниципальных образований Мурманс</w:t>
      </w:r>
      <w:r>
        <w:t xml:space="preserve">кой области от применения мер ответственности, предусмотренных </w:t>
      </w:r>
      <w:hyperlink w:anchor="P2528" w:tooltip="13. В случае если в отчетном финансовом году муниципальным образованием допущены нарушения обязательств, предусмотренных Соглашением в соответствии с пунктом 11 настоящих Правил, объем средств, подлежащий возврату в областной бюджет в срок до 1 июня года, след">
        <w:r>
          <w:rPr>
            <w:color w:val="0000FF"/>
          </w:rPr>
          <w:t>пунктом 13</w:t>
        </w:r>
      </w:hyperlink>
      <w:r>
        <w:t xml:space="preserve"> настоящих Правил, является документально подтвержденное наступление следующих обстоятельств непреодолимой силы, препятствующих исполнению соотве</w:t>
      </w:r>
      <w:r>
        <w:t>тствующих обязательств: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1) установление регионального (межмуниципального) и (или) местного уровня реагирования на чрезвычайную ситуацию, введение ограничительных мероприятий, направленных на обеспечение санитарно-эпидемиологического благополучия населения,</w:t>
      </w:r>
      <w:r>
        <w:t xml:space="preserve"> подтвержденное правовым актом органа государственной власти Мурманской области и (или) органа местного самоуправления;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2) установление карантина и (или) иных ограничений, направленных на предотвращение распространения и ликвидацию очагов заразных и иных б</w:t>
      </w:r>
      <w:r>
        <w:t>олезней животных, подтвержденное правовым актом органа государственной власти Мурманской области;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3)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</w:t>
      </w:r>
      <w:r>
        <w:t xml:space="preserve"> государственных услуг в области гидрометеорологии и смежных с ней областях;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lastRenderedPageBreak/>
        <w:t>4) 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</w:t>
      </w:r>
      <w:r>
        <w:t xml:space="preserve"> влияние на исполнение обязательств, предусмотренных соглашением в соответствии с подпунктом 6 пункта 7 Правил N 445-ПП.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В случае отсутствия оснований для освобождения муниципальных образований Мурманской области от применения мер ответственности, предусмо</w:t>
      </w:r>
      <w:r>
        <w:t xml:space="preserve">тренных </w:t>
      </w:r>
      <w:hyperlink w:anchor="P2528" w:tooltip="13. В случае если в отчетном финансовом году муниципальным образованием допущены нарушения обязательств, предусмотренных Соглашением в соответствии с пунктом 11 настоящих Правил, объем средств, подлежащий возврату в областной бюджет в срок до 1 июня года, след">
        <w:r>
          <w:rPr>
            <w:color w:val="0000FF"/>
          </w:rPr>
          <w:t>пунктом 13</w:t>
        </w:r>
      </w:hyperlink>
      <w:r>
        <w:t xml:space="preserve"> настоящих Правил, Министерство не позднее 30-го рабочего дня после первой даты представления отчета о достижении значений показателей результативности использования Субсидии в соответствии с Соглашен</w:t>
      </w:r>
      <w:r>
        <w:t xml:space="preserve">ием в году, следующем за годом предоставления Субсидии, направляет главе администрации муниципального образования Мурманской области требование по возврату из местного бюджета в областной бюджет объема средств, рассчитанного в соответствии с </w:t>
      </w:r>
      <w:hyperlink w:anchor="P2528" w:tooltip="13. В случае если в отчетном финансовом году муниципальным образованием допущены нарушения обязательств, предусмотренных Соглашением в соответствии с пунктом 11 настоящих Правил, объем средств, подлежащий возврату в областной бюджет в срок до 1 июня года, след">
        <w:r>
          <w:rPr>
            <w:color w:val="0000FF"/>
          </w:rPr>
          <w:t>пунктом 13</w:t>
        </w:r>
      </w:hyperlink>
      <w:r>
        <w:t xml:space="preserve"> настоящих Правил, с указанием сумм, подлежащих возврату, средств и сроков их возврата в соответствии с Правилами N 445-ПП.</w:t>
      </w:r>
    </w:p>
    <w:p w:rsidR="00EC1BD1" w:rsidRDefault="006D0EA0">
      <w:pPr>
        <w:pStyle w:val="ConsPlusNormal0"/>
        <w:spacing w:before="240"/>
        <w:ind w:firstLine="540"/>
        <w:jc w:val="both"/>
      </w:pPr>
      <w:r>
        <w:t>19. Контроль за соблюдением муниципальными образованиями условий, целей и порядка, установленных п</w:t>
      </w:r>
      <w:r>
        <w:t>ри предоставлении Субсидий, осуществляется Министерством спорта Мурманской области, органами государственного финансового контроля.</w:t>
      </w: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Normal0"/>
        <w:jc w:val="right"/>
        <w:outlineLvl w:val="1"/>
      </w:pPr>
      <w:r>
        <w:t>Приложение N 4</w:t>
      </w:r>
    </w:p>
    <w:p w:rsidR="00EC1BD1" w:rsidRDefault="006D0EA0">
      <w:pPr>
        <w:pStyle w:val="ConsPlusNormal0"/>
        <w:jc w:val="right"/>
      </w:pPr>
      <w:r>
        <w:t>к государственной программе</w:t>
      </w:r>
    </w:p>
    <w:p w:rsidR="00EC1BD1" w:rsidRDefault="00EC1BD1">
      <w:pPr>
        <w:pStyle w:val="ConsPlusNormal0"/>
        <w:jc w:val="both"/>
      </w:pPr>
    </w:p>
    <w:p w:rsidR="00EC1BD1" w:rsidRDefault="006D0EA0">
      <w:pPr>
        <w:pStyle w:val="ConsPlusTitle0"/>
        <w:jc w:val="center"/>
      </w:pPr>
      <w:r>
        <w:t>РАСПРЕДЕЛЕНИЕ</w:t>
      </w:r>
    </w:p>
    <w:p w:rsidR="00EC1BD1" w:rsidRDefault="006D0EA0">
      <w:pPr>
        <w:pStyle w:val="ConsPlusTitle0"/>
        <w:jc w:val="center"/>
      </w:pPr>
      <w:r>
        <w:t>СУБСИДИЙ ИЗ ОБЛАСТНОГО БЮДЖЕТА МЕСТНЫМ БЮДЖЕТАМ МУРМАНСКОЙ</w:t>
      </w:r>
    </w:p>
    <w:p w:rsidR="00EC1BD1" w:rsidRDefault="006D0EA0">
      <w:pPr>
        <w:pStyle w:val="ConsPlusTitle0"/>
        <w:jc w:val="center"/>
      </w:pPr>
      <w:r>
        <w:t>ОБЛАСТИ НА ПРИОБРЕТЕНИЕ СПОРТИВНОГО ОБОРУДОВАНИЯ И ИНВЕНТАРЯ</w:t>
      </w:r>
    </w:p>
    <w:p w:rsidR="00EC1BD1" w:rsidRDefault="006D0EA0">
      <w:pPr>
        <w:pStyle w:val="ConsPlusTitle0"/>
        <w:jc w:val="center"/>
      </w:pPr>
      <w:r>
        <w:t>ДЛЯ ПОДДЕРЖКИ МУНИЦИПАЛЬНЫХ ШКОЛ, РЕАЛИЗУЮЩИХ ДОПОЛНИТЕЛЬНЫЕ</w:t>
      </w:r>
    </w:p>
    <w:p w:rsidR="00EC1BD1" w:rsidRDefault="006D0EA0">
      <w:pPr>
        <w:pStyle w:val="ConsPlusTitle0"/>
        <w:jc w:val="center"/>
      </w:pPr>
      <w:r>
        <w:t>ОБРАЗОВАТЕЛЬНЫЕ ПРОГРАММЫ СПОРТИВНОЙ ПОДГОТОВКИ</w:t>
      </w:r>
    </w:p>
    <w:p w:rsidR="00EC1BD1" w:rsidRDefault="006D0EA0">
      <w:pPr>
        <w:pStyle w:val="ConsPlusTitle0"/>
        <w:jc w:val="center"/>
      </w:pPr>
      <w:r>
        <w:t>В СООТВЕТСТВИИ С ФЕДЕРАЛЬНЫМИ СТАНДАРТАМИ СПОРТИВНОЙ</w:t>
      </w:r>
    </w:p>
    <w:p w:rsidR="00EC1BD1" w:rsidRDefault="006D0EA0">
      <w:pPr>
        <w:pStyle w:val="ConsPlusTitle0"/>
        <w:jc w:val="center"/>
      </w:pPr>
      <w:r>
        <w:t>ПОДГОТОВКИ, В 2025 ГОДУ</w:t>
      </w:r>
    </w:p>
    <w:p w:rsidR="00EC1BD1" w:rsidRDefault="00EC1B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876"/>
        <w:gridCol w:w="3566"/>
      </w:tblGrid>
      <w:tr w:rsidR="00EC1BD1">
        <w:tc>
          <w:tcPr>
            <w:tcW w:w="566" w:type="dxa"/>
          </w:tcPr>
          <w:p w:rsidR="00EC1BD1" w:rsidRDefault="006D0EA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6" w:type="dxa"/>
          </w:tcPr>
          <w:p w:rsidR="00EC1BD1" w:rsidRDefault="006D0EA0">
            <w:pPr>
              <w:pStyle w:val="ConsPlusNormal0"/>
              <w:jc w:val="center"/>
            </w:pPr>
            <w:r>
              <w:t>На</w:t>
            </w:r>
            <w:r>
              <w:t>именование муниципального образования</w:t>
            </w:r>
          </w:p>
        </w:tc>
        <w:tc>
          <w:tcPr>
            <w:tcW w:w="3566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Размер субсидии в 2025 году из областного бюджета местным бюджетам Мурманской области на приобретение спортивного оборудования и инвентаря для поддержки муниципальных школ, реализующих дополнительные образовательные программы спортивной подготовки в соотве</w:t>
            </w:r>
            <w:r>
              <w:t xml:space="preserve">тствии с федеральными стандартами спортивной </w:t>
            </w:r>
            <w:r>
              <w:lastRenderedPageBreak/>
              <w:t>подготовки, рублей</w:t>
            </w:r>
          </w:p>
        </w:tc>
      </w:tr>
      <w:tr w:rsidR="00EC1BD1">
        <w:tc>
          <w:tcPr>
            <w:tcW w:w="566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4876" w:type="dxa"/>
            <w:vAlign w:val="center"/>
          </w:tcPr>
          <w:p w:rsidR="00EC1BD1" w:rsidRDefault="006D0EA0">
            <w:pPr>
              <w:pStyle w:val="ConsPlusNormal0"/>
            </w:pPr>
            <w:r>
              <w:t>городской округ город-герой Мурманск</w:t>
            </w:r>
          </w:p>
        </w:tc>
        <w:tc>
          <w:tcPr>
            <w:tcW w:w="3566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28227272,6</w:t>
            </w:r>
          </w:p>
        </w:tc>
      </w:tr>
      <w:tr w:rsidR="00EC1BD1">
        <w:tc>
          <w:tcPr>
            <w:tcW w:w="566" w:type="dxa"/>
          </w:tcPr>
          <w:p w:rsidR="00EC1BD1" w:rsidRDefault="006D0EA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76" w:type="dxa"/>
            <w:vAlign w:val="center"/>
          </w:tcPr>
          <w:p w:rsidR="00EC1BD1" w:rsidRDefault="006D0EA0">
            <w:pPr>
              <w:pStyle w:val="ConsPlusNormal0"/>
            </w:pPr>
            <w:r>
              <w:t>муниципальный округ город Апатиты с подведомственной территорией Мурманской области</w:t>
            </w:r>
          </w:p>
        </w:tc>
        <w:tc>
          <w:tcPr>
            <w:tcW w:w="3566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3763636,4</w:t>
            </w:r>
          </w:p>
        </w:tc>
      </w:tr>
      <w:tr w:rsidR="00EC1BD1">
        <w:tc>
          <w:tcPr>
            <w:tcW w:w="566" w:type="dxa"/>
          </w:tcPr>
          <w:p w:rsidR="00EC1BD1" w:rsidRDefault="006D0EA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EC1BD1" w:rsidRDefault="006D0EA0">
            <w:pPr>
              <w:pStyle w:val="ConsPlusNormal0"/>
            </w:pPr>
            <w:r>
              <w:t>муниципальный округ город Мончегорск с подведомственной территорией Мурманской области</w:t>
            </w:r>
          </w:p>
        </w:tc>
        <w:tc>
          <w:tcPr>
            <w:tcW w:w="3566" w:type="dxa"/>
          </w:tcPr>
          <w:p w:rsidR="00EC1BD1" w:rsidRDefault="006D0EA0">
            <w:pPr>
              <w:pStyle w:val="ConsPlusNormal0"/>
              <w:jc w:val="center"/>
            </w:pPr>
            <w:r>
              <w:t>3763636,4</w:t>
            </w:r>
          </w:p>
        </w:tc>
      </w:tr>
      <w:tr w:rsidR="00EC1BD1">
        <w:tc>
          <w:tcPr>
            <w:tcW w:w="566" w:type="dxa"/>
          </w:tcPr>
          <w:p w:rsidR="00EC1BD1" w:rsidRDefault="006D0EA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876" w:type="dxa"/>
            <w:vAlign w:val="center"/>
          </w:tcPr>
          <w:p w:rsidR="00EC1BD1" w:rsidRDefault="006D0EA0">
            <w:pPr>
              <w:pStyle w:val="ConsPlusNormal0"/>
            </w:pPr>
            <w:r>
              <w:t>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3566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1881818,2</w:t>
            </w:r>
          </w:p>
        </w:tc>
      </w:tr>
      <w:tr w:rsidR="00EC1BD1">
        <w:tc>
          <w:tcPr>
            <w:tcW w:w="566" w:type="dxa"/>
          </w:tcPr>
          <w:p w:rsidR="00EC1BD1" w:rsidRDefault="006D0EA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876" w:type="dxa"/>
            <w:vAlign w:val="center"/>
          </w:tcPr>
          <w:p w:rsidR="00EC1BD1" w:rsidRDefault="006D0EA0">
            <w:pPr>
              <w:pStyle w:val="ConsPlusNormal0"/>
            </w:pPr>
            <w:r>
              <w:t>муниципальный округ город Кировск с подведомственной территорией Мурманской области</w:t>
            </w:r>
          </w:p>
        </w:tc>
        <w:tc>
          <w:tcPr>
            <w:tcW w:w="3566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1881818,2</w:t>
            </w:r>
          </w:p>
        </w:tc>
      </w:tr>
      <w:tr w:rsidR="00EC1BD1">
        <w:tc>
          <w:tcPr>
            <w:tcW w:w="566" w:type="dxa"/>
          </w:tcPr>
          <w:p w:rsidR="00EC1BD1" w:rsidRDefault="006D0EA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876" w:type="dxa"/>
            <w:vAlign w:val="center"/>
          </w:tcPr>
          <w:p w:rsidR="00EC1BD1" w:rsidRDefault="006D0EA0">
            <w:pPr>
              <w:pStyle w:val="ConsPlusNormal0"/>
            </w:pPr>
            <w:r>
              <w:t>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3566" w:type="dxa"/>
          </w:tcPr>
          <w:p w:rsidR="00EC1BD1" w:rsidRDefault="006D0EA0">
            <w:pPr>
              <w:pStyle w:val="ConsPlusNormal0"/>
              <w:jc w:val="center"/>
            </w:pPr>
            <w:r>
              <w:t>1881818,2</w:t>
            </w:r>
          </w:p>
        </w:tc>
      </w:tr>
      <w:tr w:rsidR="00EC1BD1">
        <w:tc>
          <w:tcPr>
            <w:tcW w:w="566" w:type="dxa"/>
          </w:tcPr>
          <w:p w:rsidR="00EC1BD1" w:rsidRDefault="00EC1BD1">
            <w:pPr>
              <w:pStyle w:val="ConsPlusNormal0"/>
            </w:pPr>
          </w:p>
        </w:tc>
        <w:tc>
          <w:tcPr>
            <w:tcW w:w="4876" w:type="dxa"/>
            <w:vAlign w:val="center"/>
          </w:tcPr>
          <w:p w:rsidR="00EC1BD1" w:rsidRDefault="006D0EA0">
            <w:pPr>
              <w:pStyle w:val="ConsPlusNormal0"/>
            </w:pPr>
            <w:r>
              <w:t>ИТОГО:</w:t>
            </w:r>
          </w:p>
        </w:tc>
        <w:tc>
          <w:tcPr>
            <w:tcW w:w="3566" w:type="dxa"/>
            <w:vAlign w:val="center"/>
          </w:tcPr>
          <w:p w:rsidR="00EC1BD1" w:rsidRDefault="006D0EA0">
            <w:pPr>
              <w:pStyle w:val="ConsPlusNormal0"/>
              <w:jc w:val="center"/>
            </w:pPr>
            <w:r>
              <w:t>41400000,0</w:t>
            </w:r>
          </w:p>
        </w:tc>
      </w:tr>
    </w:tbl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jc w:val="both"/>
      </w:pPr>
    </w:p>
    <w:p w:rsidR="00EC1BD1" w:rsidRDefault="00EC1BD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C1BD1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EA0" w:rsidRDefault="006D0EA0">
      <w:r>
        <w:separator/>
      </w:r>
    </w:p>
  </w:endnote>
  <w:endnote w:type="continuationSeparator" w:id="0">
    <w:p w:rsidR="006D0EA0" w:rsidRDefault="006D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1B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89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C1B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C1B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1B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54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C1B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63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C1B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1B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89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89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1B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64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68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1B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C1B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89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C1B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85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1B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C1B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C1B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C1B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C1B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C1BD1" w:rsidRDefault="006D0E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BD1" w:rsidRDefault="006D0E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BD1" w:rsidRDefault="006D0E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657D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EC1BD1" w:rsidRDefault="006D0EA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EA0" w:rsidRDefault="006D0EA0">
      <w:r>
        <w:separator/>
      </w:r>
    </w:p>
  </w:footnote>
  <w:footnote w:type="continuationSeparator" w:id="0">
    <w:p w:rsidR="006D0EA0" w:rsidRDefault="006D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C1B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C1B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C1B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C1B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C1B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C1B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C1B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C1B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C1B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</w:t>
          </w:r>
          <w:r>
            <w:rPr>
              <w:rFonts w:ascii="Tahoma" w:hAnsi="Tahoma" w:cs="Tahoma"/>
              <w:sz w:val="16"/>
              <w:szCs w:val="16"/>
            </w:rPr>
            <w:t>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C1B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C1B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</w:t>
          </w:r>
          <w:r>
            <w:rPr>
              <w:rFonts w:ascii="Tahoma" w:hAnsi="Tahoma" w:cs="Tahoma"/>
              <w:sz w:val="16"/>
              <w:szCs w:val="16"/>
            </w:rPr>
            <w:t>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C1B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</w:t>
          </w:r>
          <w:r>
            <w:rPr>
              <w:rFonts w:ascii="Tahoma" w:hAnsi="Tahoma" w:cs="Tahoma"/>
              <w:sz w:val="16"/>
              <w:szCs w:val="16"/>
            </w:rPr>
            <w:t xml:space="preserve">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C1B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Мурманской </w:t>
          </w:r>
          <w:r>
            <w:rPr>
              <w:rFonts w:ascii="Tahoma" w:hAnsi="Tahoma" w:cs="Tahoma"/>
              <w:sz w:val="16"/>
              <w:szCs w:val="16"/>
            </w:rPr>
            <w:t>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C1B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C1B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Мурманской области от 13.11.2020 N </w:t>
          </w:r>
          <w:r>
            <w:rPr>
              <w:rFonts w:ascii="Tahoma" w:hAnsi="Tahoma" w:cs="Tahoma"/>
              <w:sz w:val="16"/>
              <w:szCs w:val="16"/>
            </w:rPr>
            <w:t>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C1B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C1BD1" w:rsidRDefault="006D0E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13.11.2020 N 794-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05.08.2025)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программе ...</w:t>
          </w:r>
        </w:p>
      </w:tc>
      <w:tc>
        <w:tcPr>
          <w:tcW w:w="2300" w:type="pct"/>
          <w:vAlign w:val="center"/>
        </w:tcPr>
        <w:p w:rsidR="00EC1BD1" w:rsidRDefault="006D0E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EC1BD1" w:rsidRDefault="00EC1B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BD1" w:rsidRDefault="00EC1BD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D1"/>
    <w:rsid w:val="0049657D"/>
    <w:rsid w:val="006D0EA0"/>
    <w:rsid w:val="00EC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4A7F8-7735-41EA-A550-67E370A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89</Pages>
  <Words>20136</Words>
  <Characters>114777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Мурманской области от 13.11.2020 N 794-ПП
(ред. от 05.08.2025)
"О государственной программе Мурманской области "Физическая культура и спорт"</vt:lpstr>
    </vt:vector>
  </TitlesOfParts>
  <Company>КонсультантПлюс Версия 4024.00.50</Company>
  <LinksUpToDate>false</LinksUpToDate>
  <CharactersWithSpaces>134644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13.11.2020 N 794-ПП
(ред. от 05.08.2025)
"О государственной программе Мурманской области "Физическая культура и спорт"</dc:title>
  <dc:creator>Билицина А.С.</dc:creator>
  <cp:lastModifiedBy>Билицина А.С.</cp:lastModifiedBy>
  <cp:revision>2</cp:revision>
  <dcterms:created xsi:type="dcterms:W3CDTF">2025-09-23T11:07:00Z</dcterms:created>
  <dcterms:modified xsi:type="dcterms:W3CDTF">2025-09-23T11:07:00Z</dcterms:modified>
</cp:coreProperties>
</file>