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BD" w:rsidRPr="00F03FFE" w:rsidRDefault="00E2149A" w:rsidP="00440FBD">
      <w:pPr>
        <w:jc w:val="center"/>
        <w:rPr>
          <w:rFonts w:ascii="Times New Roman" w:hAnsi="Times New Roman"/>
          <w:b/>
          <w:sz w:val="24"/>
          <w:szCs w:val="24"/>
        </w:rPr>
      </w:pPr>
      <w:r w:rsidRPr="00F03FFE">
        <w:rPr>
          <w:rFonts w:ascii="Times New Roman" w:hAnsi="Times New Roman"/>
          <w:b/>
          <w:sz w:val="24"/>
          <w:szCs w:val="24"/>
        </w:rPr>
        <w:t>Расходы на медицинские осмотры спортсменов, проводимые в ГОАУЗ «Мурманский областной центр лечебной физкультуры и спортивной медицины»</w:t>
      </w:r>
    </w:p>
    <w:p w:rsidR="00E2149A" w:rsidRDefault="00E2149A" w:rsidP="00440FBD">
      <w:pPr>
        <w:jc w:val="center"/>
        <w:rPr>
          <w:rFonts w:ascii="Times New Roman" w:hAnsi="Times New Roman"/>
          <w:sz w:val="24"/>
          <w:szCs w:val="24"/>
        </w:rPr>
      </w:pPr>
    </w:p>
    <w:p w:rsidR="00440FBD" w:rsidRPr="00E2149A" w:rsidRDefault="00C934FB" w:rsidP="00440FBD">
      <w:pPr>
        <w:jc w:val="center"/>
        <w:rPr>
          <w:rFonts w:ascii="Times New Roman" w:hAnsi="Times New Roman"/>
          <w:b/>
          <w:sz w:val="24"/>
          <w:szCs w:val="24"/>
        </w:rPr>
      </w:pPr>
      <w:r w:rsidRPr="00E2149A">
        <w:rPr>
          <w:rFonts w:ascii="Times New Roman" w:hAnsi="Times New Roman"/>
          <w:b/>
          <w:sz w:val="24"/>
          <w:szCs w:val="24"/>
        </w:rPr>
        <w:t>Все виды спорта</w:t>
      </w:r>
    </w:p>
    <w:tbl>
      <w:tblPr>
        <w:tblStyle w:val="a7"/>
        <w:tblW w:w="10390" w:type="dxa"/>
        <w:tblLook w:val="04A0"/>
      </w:tblPr>
      <w:tblGrid>
        <w:gridCol w:w="2551"/>
        <w:gridCol w:w="1243"/>
        <w:gridCol w:w="1236"/>
        <w:gridCol w:w="1528"/>
        <w:gridCol w:w="1029"/>
        <w:gridCol w:w="1277"/>
        <w:gridCol w:w="1526"/>
      </w:tblGrid>
      <w:tr w:rsidR="00F03FFE" w:rsidTr="003D1FE1">
        <w:trPr>
          <w:trHeight w:val="813"/>
        </w:trPr>
        <w:tc>
          <w:tcPr>
            <w:tcW w:w="2551" w:type="dxa"/>
            <w:vMerge w:val="restart"/>
          </w:tcPr>
          <w:p w:rsidR="00F03FFE" w:rsidRDefault="00F03FFE" w:rsidP="00144F46">
            <w:pPr>
              <w:jc w:val="center"/>
              <w:rPr>
                <w:rFonts w:ascii="Times New Roman" w:hAnsi="Times New Roman"/>
                <w:sz w:val="24"/>
                <w:szCs w:val="24"/>
              </w:rPr>
            </w:pPr>
            <w:r>
              <w:rPr>
                <w:rFonts w:ascii="Times New Roman" w:hAnsi="Times New Roman"/>
                <w:sz w:val="24"/>
                <w:szCs w:val="24"/>
              </w:rPr>
              <w:t>Этап подготовки</w:t>
            </w:r>
          </w:p>
        </w:tc>
        <w:tc>
          <w:tcPr>
            <w:tcW w:w="4007" w:type="dxa"/>
            <w:gridSpan w:val="3"/>
          </w:tcPr>
          <w:p w:rsidR="00F03FFE" w:rsidRDefault="00F03FFE" w:rsidP="00144F46">
            <w:pPr>
              <w:jc w:val="center"/>
              <w:rPr>
                <w:rFonts w:ascii="Times New Roman" w:hAnsi="Times New Roman"/>
                <w:sz w:val="24"/>
                <w:szCs w:val="24"/>
              </w:rPr>
            </w:pPr>
            <w:r>
              <w:rPr>
                <w:rFonts w:ascii="Times New Roman" w:hAnsi="Times New Roman"/>
                <w:sz w:val="24"/>
                <w:szCs w:val="24"/>
              </w:rPr>
              <w:t>Углубленный медицинский осмотр</w:t>
            </w:r>
          </w:p>
        </w:tc>
        <w:tc>
          <w:tcPr>
            <w:tcW w:w="3832" w:type="dxa"/>
            <w:gridSpan w:val="3"/>
          </w:tcPr>
          <w:p w:rsidR="00F03FFE" w:rsidRDefault="00F03FFE" w:rsidP="00144F46">
            <w:pPr>
              <w:jc w:val="center"/>
              <w:rPr>
                <w:rFonts w:ascii="Times New Roman" w:hAnsi="Times New Roman"/>
                <w:sz w:val="24"/>
                <w:szCs w:val="24"/>
              </w:rPr>
            </w:pPr>
            <w:r>
              <w:rPr>
                <w:rFonts w:ascii="Times New Roman" w:hAnsi="Times New Roman"/>
                <w:sz w:val="24"/>
                <w:szCs w:val="24"/>
              </w:rPr>
              <w:t>Текущее наблюдение, этапное обследование</w:t>
            </w:r>
            <w:r w:rsidR="00CB7D67">
              <w:rPr>
                <w:rStyle w:val="ab"/>
                <w:rFonts w:ascii="Times New Roman" w:hAnsi="Times New Roman"/>
                <w:sz w:val="24"/>
                <w:szCs w:val="24"/>
              </w:rPr>
              <w:footnoteReference w:id="2"/>
            </w:r>
          </w:p>
        </w:tc>
      </w:tr>
      <w:tr w:rsidR="00F03FFE" w:rsidTr="003D1FE1">
        <w:tc>
          <w:tcPr>
            <w:tcW w:w="2551" w:type="dxa"/>
            <w:vMerge/>
          </w:tcPr>
          <w:p w:rsidR="00F03FFE" w:rsidRDefault="00F03FFE" w:rsidP="00144F46">
            <w:pPr>
              <w:jc w:val="center"/>
              <w:rPr>
                <w:rFonts w:ascii="Times New Roman" w:hAnsi="Times New Roman"/>
                <w:sz w:val="24"/>
                <w:szCs w:val="24"/>
              </w:rPr>
            </w:pPr>
          </w:p>
        </w:tc>
        <w:tc>
          <w:tcPr>
            <w:tcW w:w="1243" w:type="dxa"/>
          </w:tcPr>
          <w:p w:rsidR="00F03FFE" w:rsidRDefault="00F03FFE" w:rsidP="00144F46">
            <w:pPr>
              <w:jc w:val="center"/>
              <w:rPr>
                <w:rFonts w:ascii="Times New Roman" w:hAnsi="Times New Roman"/>
                <w:sz w:val="24"/>
                <w:szCs w:val="24"/>
              </w:rPr>
            </w:pPr>
            <w:r>
              <w:rPr>
                <w:rFonts w:ascii="Times New Roman" w:hAnsi="Times New Roman"/>
                <w:sz w:val="24"/>
                <w:szCs w:val="24"/>
              </w:rPr>
              <w:t>Кол-во</w:t>
            </w:r>
            <w:r>
              <w:rPr>
                <w:rStyle w:val="ab"/>
                <w:rFonts w:ascii="Times New Roman" w:hAnsi="Times New Roman"/>
                <w:sz w:val="24"/>
                <w:szCs w:val="24"/>
              </w:rPr>
              <w:footnoteReference w:id="3"/>
            </w:r>
          </w:p>
        </w:tc>
        <w:tc>
          <w:tcPr>
            <w:tcW w:w="1236" w:type="dxa"/>
          </w:tcPr>
          <w:p w:rsidR="00F03FFE" w:rsidRDefault="00F03FFE" w:rsidP="00144F46">
            <w:pPr>
              <w:jc w:val="center"/>
              <w:rPr>
                <w:rFonts w:ascii="Times New Roman" w:hAnsi="Times New Roman"/>
                <w:sz w:val="24"/>
                <w:szCs w:val="24"/>
              </w:rPr>
            </w:pPr>
            <w:r>
              <w:rPr>
                <w:rFonts w:ascii="Times New Roman" w:hAnsi="Times New Roman"/>
                <w:sz w:val="24"/>
                <w:szCs w:val="24"/>
              </w:rPr>
              <w:t>Цена, руб.</w:t>
            </w:r>
            <w:r>
              <w:rPr>
                <w:rStyle w:val="ab"/>
                <w:rFonts w:ascii="Times New Roman" w:hAnsi="Times New Roman"/>
                <w:sz w:val="24"/>
                <w:szCs w:val="24"/>
              </w:rPr>
              <w:footnoteReference w:id="4"/>
            </w:r>
          </w:p>
        </w:tc>
        <w:tc>
          <w:tcPr>
            <w:tcW w:w="1528" w:type="dxa"/>
          </w:tcPr>
          <w:p w:rsidR="00F03FFE" w:rsidRDefault="00F03FFE" w:rsidP="00144F46">
            <w:pPr>
              <w:jc w:val="center"/>
              <w:rPr>
                <w:rFonts w:ascii="Times New Roman" w:hAnsi="Times New Roman"/>
                <w:sz w:val="24"/>
                <w:szCs w:val="24"/>
              </w:rPr>
            </w:pPr>
            <w:r>
              <w:rPr>
                <w:rFonts w:ascii="Times New Roman" w:hAnsi="Times New Roman"/>
                <w:sz w:val="24"/>
                <w:szCs w:val="24"/>
              </w:rPr>
              <w:t>Стоимость, руб.</w:t>
            </w:r>
          </w:p>
        </w:tc>
        <w:tc>
          <w:tcPr>
            <w:tcW w:w="1029" w:type="dxa"/>
          </w:tcPr>
          <w:p w:rsidR="00F03FFE" w:rsidRDefault="00F03FFE" w:rsidP="00CB7D67">
            <w:pPr>
              <w:jc w:val="center"/>
              <w:rPr>
                <w:rFonts w:ascii="Times New Roman" w:hAnsi="Times New Roman"/>
                <w:sz w:val="24"/>
                <w:szCs w:val="24"/>
              </w:rPr>
            </w:pPr>
            <w:r>
              <w:rPr>
                <w:rFonts w:ascii="Times New Roman" w:hAnsi="Times New Roman"/>
                <w:sz w:val="24"/>
                <w:szCs w:val="24"/>
              </w:rPr>
              <w:t>Кол-во</w:t>
            </w:r>
            <w:r w:rsidR="00CB7D67">
              <w:rPr>
                <w:rStyle w:val="ab"/>
                <w:rFonts w:ascii="Times New Roman" w:hAnsi="Times New Roman"/>
                <w:sz w:val="24"/>
                <w:szCs w:val="24"/>
              </w:rPr>
              <w:t>2</w:t>
            </w:r>
          </w:p>
        </w:tc>
        <w:tc>
          <w:tcPr>
            <w:tcW w:w="1277" w:type="dxa"/>
          </w:tcPr>
          <w:p w:rsidR="00F03FFE" w:rsidRDefault="00F03FFE" w:rsidP="00CB7D67">
            <w:pPr>
              <w:jc w:val="center"/>
              <w:rPr>
                <w:rFonts w:ascii="Times New Roman" w:hAnsi="Times New Roman"/>
                <w:sz w:val="24"/>
                <w:szCs w:val="24"/>
              </w:rPr>
            </w:pPr>
            <w:r>
              <w:rPr>
                <w:rFonts w:ascii="Times New Roman" w:hAnsi="Times New Roman"/>
                <w:sz w:val="24"/>
                <w:szCs w:val="24"/>
              </w:rPr>
              <w:t>Цена, руб.</w:t>
            </w:r>
            <w:r w:rsidR="00CB7D67">
              <w:rPr>
                <w:rStyle w:val="ab"/>
                <w:rFonts w:ascii="Times New Roman" w:hAnsi="Times New Roman"/>
                <w:sz w:val="24"/>
                <w:szCs w:val="24"/>
              </w:rPr>
              <w:t xml:space="preserve"> 3</w:t>
            </w:r>
          </w:p>
        </w:tc>
        <w:tc>
          <w:tcPr>
            <w:tcW w:w="1526" w:type="dxa"/>
          </w:tcPr>
          <w:p w:rsidR="00F03FFE" w:rsidRDefault="00F03FFE" w:rsidP="00144F46">
            <w:pPr>
              <w:jc w:val="center"/>
              <w:rPr>
                <w:rFonts w:ascii="Times New Roman" w:hAnsi="Times New Roman"/>
                <w:sz w:val="24"/>
                <w:szCs w:val="24"/>
              </w:rPr>
            </w:pPr>
            <w:r>
              <w:rPr>
                <w:rFonts w:ascii="Times New Roman" w:hAnsi="Times New Roman"/>
                <w:sz w:val="24"/>
                <w:szCs w:val="24"/>
              </w:rPr>
              <w:t>Стоимость, руб.</w:t>
            </w:r>
          </w:p>
        </w:tc>
      </w:tr>
      <w:tr w:rsidR="00E2149A" w:rsidTr="003D1FE1">
        <w:tc>
          <w:tcPr>
            <w:tcW w:w="2551" w:type="dxa"/>
          </w:tcPr>
          <w:p w:rsidR="00E2149A" w:rsidRDefault="00E2149A" w:rsidP="00144F46">
            <w:pPr>
              <w:rPr>
                <w:rFonts w:ascii="Times New Roman" w:hAnsi="Times New Roman"/>
                <w:sz w:val="24"/>
                <w:szCs w:val="24"/>
              </w:rPr>
            </w:pPr>
            <w:r w:rsidRPr="00984234">
              <w:rPr>
                <w:rFonts w:ascii="Times New Roman" w:hAnsi="Times New Roman"/>
                <w:sz w:val="24"/>
                <w:szCs w:val="24"/>
              </w:rPr>
              <w:t>спортивно-оздоровительный</w:t>
            </w:r>
          </w:p>
        </w:tc>
        <w:tc>
          <w:tcPr>
            <w:tcW w:w="1243" w:type="dxa"/>
          </w:tcPr>
          <w:p w:rsidR="00E2149A" w:rsidRDefault="00E2149A" w:rsidP="00144F46">
            <w:pPr>
              <w:jc w:val="center"/>
              <w:rPr>
                <w:rFonts w:ascii="Times New Roman" w:hAnsi="Times New Roman"/>
                <w:sz w:val="24"/>
                <w:szCs w:val="24"/>
              </w:rPr>
            </w:pPr>
            <w:r>
              <w:rPr>
                <w:rFonts w:ascii="Times New Roman" w:hAnsi="Times New Roman"/>
                <w:sz w:val="24"/>
                <w:szCs w:val="24"/>
              </w:rPr>
              <w:t>1</w:t>
            </w:r>
          </w:p>
        </w:tc>
        <w:tc>
          <w:tcPr>
            <w:tcW w:w="1236" w:type="dxa"/>
          </w:tcPr>
          <w:p w:rsidR="00E2149A" w:rsidRDefault="00E2149A" w:rsidP="00144F46">
            <w:pPr>
              <w:jc w:val="center"/>
              <w:rPr>
                <w:rFonts w:ascii="Times New Roman" w:hAnsi="Times New Roman"/>
                <w:sz w:val="24"/>
                <w:szCs w:val="24"/>
              </w:rPr>
            </w:pPr>
            <w:r>
              <w:rPr>
                <w:rFonts w:ascii="Times New Roman" w:hAnsi="Times New Roman"/>
                <w:sz w:val="24"/>
                <w:szCs w:val="24"/>
              </w:rPr>
              <w:t>5000,00</w:t>
            </w:r>
          </w:p>
        </w:tc>
        <w:tc>
          <w:tcPr>
            <w:tcW w:w="1528" w:type="dxa"/>
          </w:tcPr>
          <w:p w:rsidR="00E2149A" w:rsidRDefault="00E2149A" w:rsidP="00144F46">
            <w:pPr>
              <w:jc w:val="center"/>
              <w:rPr>
                <w:rFonts w:ascii="Times New Roman" w:hAnsi="Times New Roman"/>
                <w:sz w:val="24"/>
                <w:szCs w:val="24"/>
              </w:rPr>
            </w:pPr>
            <w:r>
              <w:rPr>
                <w:rFonts w:ascii="Times New Roman" w:hAnsi="Times New Roman"/>
                <w:sz w:val="24"/>
                <w:szCs w:val="24"/>
              </w:rPr>
              <w:t>5 000,00</w:t>
            </w:r>
          </w:p>
        </w:tc>
        <w:tc>
          <w:tcPr>
            <w:tcW w:w="1029" w:type="dxa"/>
          </w:tcPr>
          <w:p w:rsidR="00E2149A" w:rsidRDefault="00E2149A" w:rsidP="00144F46">
            <w:pPr>
              <w:jc w:val="center"/>
              <w:rPr>
                <w:rFonts w:ascii="Times New Roman" w:hAnsi="Times New Roman"/>
                <w:sz w:val="24"/>
                <w:szCs w:val="24"/>
              </w:rPr>
            </w:pPr>
            <w:r>
              <w:rPr>
                <w:rFonts w:ascii="Times New Roman" w:hAnsi="Times New Roman"/>
                <w:sz w:val="24"/>
                <w:szCs w:val="24"/>
              </w:rPr>
              <w:t>1</w:t>
            </w:r>
          </w:p>
        </w:tc>
        <w:tc>
          <w:tcPr>
            <w:tcW w:w="1277" w:type="dxa"/>
          </w:tcPr>
          <w:p w:rsidR="00E2149A" w:rsidRDefault="00E2149A" w:rsidP="00144F46">
            <w:pPr>
              <w:jc w:val="center"/>
              <w:rPr>
                <w:rFonts w:ascii="Times New Roman" w:hAnsi="Times New Roman"/>
                <w:sz w:val="24"/>
                <w:szCs w:val="24"/>
              </w:rPr>
            </w:pPr>
            <w:r>
              <w:rPr>
                <w:rFonts w:ascii="Times New Roman" w:hAnsi="Times New Roman"/>
                <w:sz w:val="24"/>
                <w:szCs w:val="24"/>
              </w:rPr>
              <w:t>1 260,00</w:t>
            </w:r>
          </w:p>
        </w:tc>
        <w:tc>
          <w:tcPr>
            <w:tcW w:w="1526" w:type="dxa"/>
          </w:tcPr>
          <w:p w:rsidR="00E2149A" w:rsidRDefault="00E2149A" w:rsidP="00144F46">
            <w:pPr>
              <w:jc w:val="center"/>
              <w:rPr>
                <w:rFonts w:ascii="Times New Roman" w:hAnsi="Times New Roman"/>
                <w:sz w:val="24"/>
                <w:szCs w:val="24"/>
              </w:rPr>
            </w:pPr>
            <w:r>
              <w:rPr>
                <w:rFonts w:ascii="Times New Roman" w:hAnsi="Times New Roman"/>
                <w:sz w:val="24"/>
                <w:szCs w:val="24"/>
              </w:rPr>
              <w:t>1 260,00</w:t>
            </w:r>
          </w:p>
        </w:tc>
      </w:tr>
      <w:tr w:rsidR="00E2149A" w:rsidTr="003D1FE1">
        <w:tc>
          <w:tcPr>
            <w:tcW w:w="2551" w:type="dxa"/>
          </w:tcPr>
          <w:p w:rsidR="00E2149A" w:rsidRDefault="00E2149A" w:rsidP="00144F46">
            <w:pPr>
              <w:rPr>
                <w:rFonts w:ascii="Times New Roman" w:hAnsi="Times New Roman"/>
                <w:sz w:val="24"/>
                <w:szCs w:val="24"/>
              </w:rPr>
            </w:pPr>
            <w:r w:rsidRPr="00984234">
              <w:rPr>
                <w:rFonts w:ascii="Times New Roman" w:hAnsi="Times New Roman"/>
                <w:sz w:val="24"/>
                <w:szCs w:val="24"/>
              </w:rPr>
              <w:t>начальной подготовки</w:t>
            </w:r>
          </w:p>
        </w:tc>
        <w:tc>
          <w:tcPr>
            <w:tcW w:w="1243" w:type="dxa"/>
          </w:tcPr>
          <w:p w:rsidR="00E2149A" w:rsidRDefault="00E2149A" w:rsidP="00144F46">
            <w:pPr>
              <w:jc w:val="center"/>
              <w:rPr>
                <w:rFonts w:ascii="Times New Roman" w:hAnsi="Times New Roman"/>
                <w:sz w:val="24"/>
                <w:szCs w:val="24"/>
              </w:rPr>
            </w:pPr>
            <w:r>
              <w:rPr>
                <w:rFonts w:ascii="Times New Roman" w:hAnsi="Times New Roman"/>
                <w:sz w:val="24"/>
                <w:szCs w:val="24"/>
              </w:rPr>
              <w:t>1</w:t>
            </w:r>
          </w:p>
        </w:tc>
        <w:tc>
          <w:tcPr>
            <w:tcW w:w="1236" w:type="dxa"/>
          </w:tcPr>
          <w:p w:rsidR="00E2149A" w:rsidRDefault="00E2149A" w:rsidP="00144F46">
            <w:pPr>
              <w:jc w:val="center"/>
              <w:rPr>
                <w:rFonts w:ascii="Times New Roman" w:hAnsi="Times New Roman"/>
                <w:sz w:val="24"/>
                <w:szCs w:val="24"/>
              </w:rPr>
            </w:pPr>
            <w:r>
              <w:rPr>
                <w:rFonts w:ascii="Times New Roman" w:hAnsi="Times New Roman"/>
                <w:sz w:val="24"/>
                <w:szCs w:val="24"/>
              </w:rPr>
              <w:t>5000,00</w:t>
            </w:r>
          </w:p>
        </w:tc>
        <w:tc>
          <w:tcPr>
            <w:tcW w:w="1528" w:type="dxa"/>
          </w:tcPr>
          <w:p w:rsidR="00E2149A" w:rsidRDefault="00E2149A" w:rsidP="00144F46">
            <w:pPr>
              <w:jc w:val="center"/>
              <w:rPr>
                <w:rFonts w:ascii="Times New Roman" w:hAnsi="Times New Roman"/>
                <w:sz w:val="24"/>
                <w:szCs w:val="24"/>
              </w:rPr>
            </w:pPr>
            <w:r>
              <w:rPr>
                <w:rFonts w:ascii="Times New Roman" w:hAnsi="Times New Roman"/>
                <w:sz w:val="24"/>
                <w:szCs w:val="24"/>
              </w:rPr>
              <w:t>5 000,00</w:t>
            </w:r>
          </w:p>
        </w:tc>
        <w:tc>
          <w:tcPr>
            <w:tcW w:w="1029"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77" w:type="dxa"/>
          </w:tcPr>
          <w:p w:rsidR="00E2149A" w:rsidRDefault="00E2149A" w:rsidP="00144F46">
            <w:pPr>
              <w:jc w:val="center"/>
              <w:rPr>
                <w:rFonts w:ascii="Times New Roman" w:hAnsi="Times New Roman"/>
                <w:sz w:val="24"/>
                <w:szCs w:val="24"/>
              </w:rPr>
            </w:pPr>
            <w:r>
              <w:rPr>
                <w:rFonts w:ascii="Times New Roman" w:hAnsi="Times New Roman"/>
                <w:sz w:val="24"/>
                <w:szCs w:val="24"/>
              </w:rPr>
              <w:t>1 260,00</w:t>
            </w:r>
          </w:p>
        </w:tc>
        <w:tc>
          <w:tcPr>
            <w:tcW w:w="1526" w:type="dxa"/>
          </w:tcPr>
          <w:p w:rsidR="00E2149A" w:rsidRDefault="00E2149A" w:rsidP="00144F46">
            <w:pPr>
              <w:jc w:val="center"/>
              <w:rPr>
                <w:rFonts w:ascii="Times New Roman" w:hAnsi="Times New Roman"/>
                <w:sz w:val="24"/>
                <w:szCs w:val="24"/>
              </w:rPr>
            </w:pPr>
            <w:r>
              <w:rPr>
                <w:rFonts w:ascii="Times New Roman" w:hAnsi="Times New Roman"/>
                <w:sz w:val="24"/>
                <w:szCs w:val="24"/>
              </w:rPr>
              <w:t>2 520,00</w:t>
            </w:r>
          </w:p>
        </w:tc>
      </w:tr>
      <w:tr w:rsidR="00E2149A" w:rsidTr="003D1FE1">
        <w:tc>
          <w:tcPr>
            <w:tcW w:w="2551" w:type="dxa"/>
          </w:tcPr>
          <w:p w:rsidR="00E2149A" w:rsidRDefault="00E2149A" w:rsidP="00144F46">
            <w:pPr>
              <w:rPr>
                <w:rFonts w:ascii="Times New Roman" w:hAnsi="Times New Roman"/>
                <w:sz w:val="24"/>
                <w:szCs w:val="24"/>
              </w:rPr>
            </w:pPr>
            <w:r w:rsidRPr="00984234">
              <w:rPr>
                <w:rFonts w:ascii="Times New Roman" w:hAnsi="Times New Roman"/>
                <w:sz w:val="24"/>
                <w:szCs w:val="24"/>
              </w:rPr>
              <w:t>учебно-тренировочный</w:t>
            </w:r>
          </w:p>
        </w:tc>
        <w:tc>
          <w:tcPr>
            <w:tcW w:w="1243"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36" w:type="dxa"/>
          </w:tcPr>
          <w:p w:rsidR="00E2149A" w:rsidRDefault="00E2149A" w:rsidP="00144F46">
            <w:pPr>
              <w:jc w:val="center"/>
              <w:rPr>
                <w:rFonts w:ascii="Times New Roman" w:hAnsi="Times New Roman"/>
                <w:sz w:val="24"/>
                <w:szCs w:val="24"/>
              </w:rPr>
            </w:pPr>
            <w:r>
              <w:rPr>
                <w:rFonts w:ascii="Times New Roman" w:hAnsi="Times New Roman"/>
                <w:sz w:val="24"/>
                <w:szCs w:val="24"/>
              </w:rPr>
              <w:t>5000,00</w:t>
            </w:r>
          </w:p>
        </w:tc>
        <w:tc>
          <w:tcPr>
            <w:tcW w:w="1528" w:type="dxa"/>
          </w:tcPr>
          <w:p w:rsidR="00E2149A" w:rsidRDefault="00E2149A" w:rsidP="00144F46">
            <w:pPr>
              <w:jc w:val="center"/>
              <w:rPr>
                <w:rFonts w:ascii="Times New Roman" w:hAnsi="Times New Roman"/>
                <w:sz w:val="24"/>
                <w:szCs w:val="24"/>
              </w:rPr>
            </w:pPr>
            <w:r>
              <w:rPr>
                <w:rFonts w:ascii="Times New Roman" w:hAnsi="Times New Roman"/>
                <w:sz w:val="24"/>
                <w:szCs w:val="24"/>
              </w:rPr>
              <w:t>10 000,00</w:t>
            </w:r>
          </w:p>
        </w:tc>
        <w:tc>
          <w:tcPr>
            <w:tcW w:w="1029"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77" w:type="dxa"/>
          </w:tcPr>
          <w:p w:rsidR="00E2149A" w:rsidRDefault="00E2149A" w:rsidP="00E2149A">
            <w:pPr>
              <w:jc w:val="center"/>
            </w:pPr>
            <w:r w:rsidRPr="005240F8">
              <w:rPr>
                <w:rFonts w:ascii="Times New Roman" w:hAnsi="Times New Roman"/>
                <w:sz w:val="24"/>
                <w:szCs w:val="24"/>
              </w:rPr>
              <w:t>1 260,00</w:t>
            </w:r>
          </w:p>
        </w:tc>
        <w:tc>
          <w:tcPr>
            <w:tcW w:w="1526" w:type="dxa"/>
          </w:tcPr>
          <w:p w:rsidR="00E2149A" w:rsidRDefault="00E2149A" w:rsidP="00144F46">
            <w:pPr>
              <w:jc w:val="center"/>
              <w:rPr>
                <w:rFonts w:ascii="Times New Roman" w:hAnsi="Times New Roman"/>
                <w:sz w:val="24"/>
                <w:szCs w:val="24"/>
              </w:rPr>
            </w:pPr>
            <w:r>
              <w:rPr>
                <w:rFonts w:ascii="Times New Roman" w:hAnsi="Times New Roman"/>
                <w:sz w:val="24"/>
                <w:szCs w:val="24"/>
              </w:rPr>
              <w:t>2 520,00</w:t>
            </w:r>
          </w:p>
        </w:tc>
      </w:tr>
      <w:tr w:rsidR="00E2149A" w:rsidTr="003D1FE1">
        <w:tc>
          <w:tcPr>
            <w:tcW w:w="2551" w:type="dxa"/>
          </w:tcPr>
          <w:p w:rsidR="00E2149A" w:rsidRDefault="00E2149A" w:rsidP="00144F46">
            <w:pPr>
              <w:rPr>
                <w:rFonts w:ascii="Times New Roman" w:hAnsi="Times New Roman"/>
                <w:sz w:val="24"/>
                <w:szCs w:val="24"/>
              </w:rPr>
            </w:pPr>
            <w:r w:rsidRPr="00984234">
              <w:rPr>
                <w:rFonts w:ascii="Times New Roman" w:hAnsi="Times New Roman"/>
                <w:sz w:val="24"/>
                <w:szCs w:val="24"/>
              </w:rPr>
              <w:t>совершенствование спортивного мастерства</w:t>
            </w:r>
          </w:p>
        </w:tc>
        <w:tc>
          <w:tcPr>
            <w:tcW w:w="1243"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36" w:type="dxa"/>
          </w:tcPr>
          <w:p w:rsidR="00E2149A" w:rsidRDefault="00E2149A" w:rsidP="00144F46">
            <w:pPr>
              <w:jc w:val="center"/>
              <w:rPr>
                <w:rFonts w:ascii="Times New Roman" w:hAnsi="Times New Roman"/>
                <w:sz w:val="24"/>
                <w:szCs w:val="24"/>
              </w:rPr>
            </w:pPr>
            <w:r>
              <w:rPr>
                <w:rFonts w:ascii="Times New Roman" w:hAnsi="Times New Roman"/>
                <w:sz w:val="24"/>
                <w:szCs w:val="24"/>
              </w:rPr>
              <w:t>5000,00</w:t>
            </w:r>
          </w:p>
        </w:tc>
        <w:tc>
          <w:tcPr>
            <w:tcW w:w="1528" w:type="dxa"/>
          </w:tcPr>
          <w:p w:rsidR="00E2149A" w:rsidRDefault="00E2149A" w:rsidP="00144F46">
            <w:pPr>
              <w:jc w:val="center"/>
              <w:rPr>
                <w:rFonts w:ascii="Times New Roman" w:hAnsi="Times New Roman"/>
                <w:sz w:val="24"/>
                <w:szCs w:val="24"/>
              </w:rPr>
            </w:pPr>
            <w:r>
              <w:rPr>
                <w:rFonts w:ascii="Times New Roman" w:hAnsi="Times New Roman"/>
                <w:sz w:val="24"/>
                <w:szCs w:val="24"/>
              </w:rPr>
              <w:t>10 000,00</w:t>
            </w:r>
          </w:p>
        </w:tc>
        <w:tc>
          <w:tcPr>
            <w:tcW w:w="1029"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77" w:type="dxa"/>
          </w:tcPr>
          <w:p w:rsidR="00E2149A" w:rsidRDefault="00E2149A" w:rsidP="00E2149A">
            <w:pPr>
              <w:jc w:val="center"/>
            </w:pPr>
            <w:r w:rsidRPr="005240F8">
              <w:rPr>
                <w:rFonts w:ascii="Times New Roman" w:hAnsi="Times New Roman"/>
                <w:sz w:val="24"/>
                <w:szCs w:val="24"/>
              </w:rPr>
              <w:t>1 260,00</w:t>
            </w:r>
          </w:p>
        </w:tc>
        <w:tc>
          <w:tcPr>
            <w:tcW w:w="1526" w:type="dxa"/>
          </w:tcPr>
          <w:p w:rsidR="00E2149A" w:rsidRDefault="00E2149A" w:rsidP="00144F46">
            <w:pPr>
              <w:jc w:val="center"/>
              <w:rPr>
                <w:rFonts w:ascii="Times New Roman" w:hAnsi="Times New Roman"/>
                <w:sz w:val="24"/>
                <w:szCs w:val="24"/>
              </w:rPr>
            </w:pPr>
            <w:r>
              <w:rPr>
                <w:rFonts w:ascii="Times New Roman" w:hAnsi="Times New Roman"/>
                <w:sz w:val="24"/>
                <w:szCs w:val="24"/>
              </w:rPr>
              <w:t>2 520,00</w:t>
            </w:r>
          </w:p>
        </w:tc>
      </w:tr>
      <w:tr w:rsidR="00E2149A" w:rsidTr="003D1FE1">
        <w:tc>
          <w:tcPr>
            <w:tcW w:w="2551" w:type="dxa"/>
          </w:tcPr>
          <w:p w:rsidR="00E2149A" w:rsidRDefault="00E2149A" w:rsidP="00144F46">
            <w:pPr>
              <w:rPr>
                <w:rFonts w:ascii="Times New Roman" w:hAnsi="Times New Roman"/>
                <w:sz w:val="24"/>
                <w:szCs w:val="24"/>
              </w:rPr>
            </w:pPr>
            <w:r w:rsidRPr="00984234">
              <w:rPr>
                <w:rFonts w:ascii="Times New Roman" w:hAnsi="Times New Roman"/>
                <w:sz w:val="24"/>
                <w:szCs w:val="24"/>
              </w:rPr>
              <w:t>высшего спортивного мастерства</w:t>
            </w:r>
          </w:p>
        </w:tc>
        <w:tc>
          <w:tcPr>
            <w:tcW w:w="1243" w:type="dxa"/>
          </w:tcPr>
          <w:p w:rsidR="00E2149A" w:rsidRDefault="00E2149A" w:rsidP="00144F46">
            <w:pPr>
              <w:jc w:val="center"/>
              <w:rPr>
                <w:rFonts w:ascii="Times New Roman" w:hAnsi="Times New Roman"/>
                <w:sz w:val="24"/>
                <w:szCs w:val="24"/>
              </w:rPr>
            </w:pPr>
            <w:r>
              <w:rPr>
                <w:rFonts w:ascii="Times New Roman" w:hAnsi="Times New Roman"/>
                <w:sz w:val="24"/>
                <w:szCs w:val="24"/>
              </w:rPr>
              <w:t>2</w:t>
            </w:r>
          </w:p>
        </w:tc>
        <w:tc>
          <w:tcPr>
            <w:tcW w:w="1236" w:type="dxa"/>
          </w:tcPr>
          <w:p w:rsidR="00E2149A" w:rsidRDefault="00E2149A" w:rsidP="00144F46">
            <w:pPr>
              <w:jc w:val="center"/>
              <w:rPr>
                <w:rFonts w:ascii="Times New Roman" w:hAnsi="Times New Roman"/>
                <w:sz w:val="24"/>
                <w:szCs w:val="24"/>
              </w:rPr>
            </w:pPr>
            <w:r>
              <w:rPr>
                <w:rFonts w:ascii="Times New Roman" w:hAnsi="Times New Roman"/>
                <w:sz w:val="24"/>
                <w:szCs w:val="24"/>
              </w:rPr>
              <w:t>5000,00</w:t>
            </w:r>
          </w:p>
        </w:tc>
        <w:tc>
          <w:tcPr>
            <w:tcW w:w="1528" w:type="dxa"/>
          </w:tcPr>
          <w:p w:rsidR="00E2149A" w:rsidRDefault="00E2149A" w:rsidP="00144F46">
            <w:pPr>
              <w:jc w:val="center"/>
              <w:rPr>
                <w:rFonts w:ascii="Times New Roman" w:hAnsi="Times New Roman"/>
                <w:sz w:val="24"/>
                <w:szCs w:val="24"/>
              </w:rPr>
            </w:pPr>
            <w:r>
              <w:rPr>
                <w:rFonts w:ascii="Times New Roman" w:hAnsi="Times New Roman"/>
                <w:sz w:val="24"/>
                <w:szCs w:val="24"/>
              </w:rPr>
              <w:t>10 000,00</w:t>
            </w:r>
          </w:p>
        </w:tc>
        <w:tc>
          <w:tcPr>
            <w:tcW w:w="1029" w:type="dxa"/>
          </w:tcPr>
          <w:p w:rsidR="00E2149A" w:rsidRDefault="00E2149A" w:rsidP="00144F46">
            <w:pPr>
              <w:jc w:val="center"/>
              <w:rPr>
                <w:rFonts w:ascii="Times New Roman" w:hAnsi="Times New Roman"/>
                <w:sz w:val="24"/>
                <w:szCs w:val="24"/>
              </w:rPr>
            </w:pPr>
            <w:r>
              <w:rPr>
                <w:rFonts w:ascii="Times New Roman" w:hAnsi="Times New Roman"/>
                <w:sz w:val="24"/>
                <w:szCs w:val="24"/>
              </w:rPr>
              <w:t>4</w:t>
            </w:r>
          </w:p>
        </w:tc>
        <w:tc>
          <w:tcPr>
            <w:tcW w:w="1277" w:type="dxa"/>
          </w:tcPr>
          <w:p w:rsidR="00E2149A" w:rsidRDefault="00E2149A" w:rsidP="00E2149A">
            <w:pPr>
              <w:jc w:val="center"/>
            </w:pPr>
            <w:r w:rsidRPr="005240F8">
              <w:rPr>
                <w:rFonts w:ascii="Times New Roman" w:hAnsi="Times New Roman"/>
                <w:sz w:val="24"/>
                <w:szCs w:val="24"/>
              </w:rPr>
              <w:t>1 260,00</w:t>
            </w:r>
          </w:p>
        </w:tc>
        <w:tc>
          <w:tcPr>
            <w:tcW w:w="1526" w:type="dxa"/>
          </w:tcPr>
          <w:p w:rsidR="00E2149A" w:rsidRDefault="00E2149A" w:rsidP="00144F46">
            <w:pPr>
              <w:jc w:val="center"/>
              <w:rPr>
                <w:rFonts w:ascii="Times New Roman" w:hAnsi="Times New Roman"/>
                <w:sz w:val="24"/>
                <w:szCs w:val="24"/>
              </w:rPr>
            </w:pPr>
            <w:r>
              <w:rPr>
                <w:rFonts w:ascii="Times New Roman" w:hAnsi="Times New Roman"/>
                <w:sz w:val="24"/>
                <w:szCs w:val="24"/>
              </w:rPr>
              <w:t>5 040,00</w:t>
            </w:r>
          </w:p>
        </w:tc>
      </w:tr>
    </w:tbl>
    <w:p w:rsidR="00440FBD" w:rsidRDefault="00440FBD" w:rsidP="00440FBD">
      <w:pPr>
        <w:jc w:val="center"/>
        <w:rPr>
          <w:rFonts w:ascii="Times New Roman" w:hAnsi="Times New Roman"/>
          <w:sz w:val="24"/>
          <w:szCs w:val="24"/>
        </w:rPr>
      </w:pPr>
    </w:p>
    <w:p w:rsidR="004548B2" w:rsidRDefault="004548B2" w:rsidP="00440FBD">
      <w:pPr>
        <w:jc w:val="center"/>
        <w:rPr>
          <w:rFonts w:ascii="Times New Roman" w:hAnsi="Times New Roman"/>
          <w:sz w:val="24"/>
          <w:szCs w:val="24"/>
        </w:rPr>
      </w:pPr>
    </w:p>
    <w:p w:rsidR="004548B2" w:rsidRDefault="004548B2" w:rsidP="004548B2">
      <w:pPr>
        <w:jc w:val="both"/>
        <w:rPr>
          <w:rFonts w:ascii="Times New Roman" w:hAnsi="Times New Roman"/>
          <w:sz w:val="24"/>
          <w:szCs w:val="24"/>
        </w:rPr>
      </w:pPr>
      <w:r>
        <w:rPr>
          <w:rFonts w:ascii="Times New Roman" w:hAnsi="Times New Roman"/>
          <w:sz w:val="24"/>
          <w:szCs w:val="24"/>
        </w:rPr>
        <w:t xml:space="preserve">Главный врач ГОАУЗ «ЦСМ»        </w:t>
      </w:r>
      <w:r>
        <w:rPr>
          <w:rFonts w:ascii="Times New Roman" w:hAnsi="Times New Roman"/>
          <w:sz w:val="24"/>
          <w:szCs w:val="24"/>
        </w:rPr>
        <w:tab/>
      </w:r>
      <w:r>
        <w:rPr>
          <w:rFonts w:ascii="Times New Roman" w:hAnsi="Times New Roman"/>
          <w:sz w:val="24"/>
          <w:szCs w:val="24"/>
        </w:rPr>
        <w:tab/>
      </w:r>
      <w:r w:rsidR="00DB0C33">
        <w:rPr>
          <w:rFonts w:ascii="Times New Roman" w:hAnsi="Times New Roman"/>
          <w:sz w:val="24"/>
          <w:szCs w:val="24"/>
        </w:rPr>
        <w:tab/>
      </w:r>
      <w:r>
        <w:rPr>
          <w:rFonts w:ascii="Times New Roman" w:hAnsi="Times New Roman"/>
          <w:sz w:val="24"/>
          <w:szCs w:val="24"/>
        </w:rPr>
        <w:tab/>
        <w:t>А.А. Назарьев</w:t>
      </w:r>
    </w:p>
    <w:sectPr w:rsidR="004548B2" w:rsidSect="00F03FFE">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973" w:rsidRDefault="00CD0973" w:rsidP="00F03FFE">
      <w:pPr>
        <w:spacing w:after="0" w:line="240" w:lineRule="auto"/>
      </w:pPr>
      <w:r>
        <w:separator/>
      </w:r>
    </w:p>
  </w:endnote>
  <w:endnote w:type="continuationSeparator" w:id="1">
    <w:p w:rsidR="00CD0973" w:rsidRDefault="00CD0973" w:rsidP="00F03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973" w:rsidRDefault="00CD0973" w:rsidP="00F03FFE">
      <w:pPr>
        <w:spacing w:after="0" w:line="240" w:lineRule="auto"/>
      </w:pPr>
      <w:r>
        <w:separator/>
      </w:r>
    </w:p>
  </w:footnote>
  <w:footnote w:type="continuationSeparator" w:id="1">
    <w:p w:rsidR="00CD0973" w:rsidRDefault="00CD0973" w:rsidP="00F03FFE">
      <w:pPr>
        <w:spacing w:after="0" w:line="240" w:lineRule="auto"/>
      </w:pPr>
      <w:r>
        <w:continuationSeparator/>
      </w:r>
    </w:p>
  </w:footnote>
  <w:footnote w:id="2">
    <w:p w:rsidR="00CB7D67" w:rsidRDefault="00CB7D67">
      <w:pPr>
        <w:pStyle w:val="a9"/>
        <w:rPr>
          <w:rFonts w:ascii="Times New Roman" w:hAnsi="Times New Roman"/>
          <w:sz w:val="24"/>
          <w:szCs w:val="24"/>
        </w:rPr>
      </w:pPr>
      <w:r>
        <w:rPr>
          <w:rStyle w:val="ab"/>
        </w:rPr>
        <w:footnoteRef/>
      </w:r>
      <w:r>
        <w:t xml:space="preserve"> </w:t>
      </w:r>
      <w:r>
        <w:rPr>
          <w:rFonts w:ascii="Times New Roman" w:hAnsi="Times New Roman"/>
          <w:sz w:val="24"/>
          <w:szCs w:val="24"/>
        </w:rPr>
        <w:t xml:space="preserve">Спортсмены, занимающиеся боевыми искусствами, </w:t>
      </w:r>
      <w:r w:rsidR="003D1FE1">
        <w:rPr>
          <w:rFonts w:ascii="Times New Roman" w:hAnsi="Times New Roman"/>
          <w:sz w:val="24"/>
          <w:szCs w:val="24"/>
        </w:rPr>
        <w:t>проходят</w:t>
      </w:r>
      <w:r>
        <w:rPr>
          <w:rFonts w:ascii="Times New Roman" w:hAnsi="Times New Roman"/>
          <w:sz w:val="24"/>
          <w:szCs w:val="24"/>
        </w:rPr>
        <w:t xml:space="preserve"> текущи</w:t>
      </w:r>
      <w:r w:rsidR="003D1FE1">
        <w:rPr>
          <w:rFonts w:ascii="Times New Roman" w:hAnsi="Times New Roman"/>
          <w:sz w:val="24"/>
          <w:szCs w:val="24"/>
        </w:rPr>
        <w:t>е</w:t>
      </w:r>
      <w:r>
        <w:rPr>
          <w:rFonts w:ascii="Times New Roman" w:hAnsi="Times New Roman"/>
          <w:sz w:val="24"/>
          <w:szCs w:val="24"/>
        </w:rPr>
        <w:t xml:space="preserve"> наблюдени</w:t>
      </w:r>
      <w:r w:rsidR="003D1FE1">
        <w:rPr>
          <w:rFonts w:ascii="Times New Roman" w:hAnsi="Times New Roman"/>
          <w:sz w:val="24"/>
          <w:szCs w:val="24"/>
        </w:rPr>
        <w:t>я</w:t>
      </w:r>
      <w:r>
        <w:rPr>
          <w:rFonts w:ascii="Times New Roman" w:hAnsi="Times New Roman"/>
          <w:sz w:val="24"/>
          <w:szCs w:val="24"/>
        </w:rPr>
        <w:t xml:space="preserve"> </w:t>
      </w:r>
      <w:r w:rsidR="003D1FE1">
        <w:rPr>
          <w:rFonts w:ascii="Times New Roman" w:hAnsi="Times New Roman"/>
          <w:sz w:val="24"/>
          <w:szCs w:val="24"/>
        </w:rPr>
        <w:t>перед</w:t>
      </w:r>
      <w:r>
        <w:rPr>
          <w:rFonts w:ascii="Times New Roman" w:hAnsi="Times New Roman"/>
          <w:sz w:val="24"/>
          <w:szCs w:val="24"/>
        </w:rPr>
        <w:t xml:space="preserve"> соревнования</w:t>
      </w:r>
      <w:r w:rsidR="003D1FE1">
        <w:rPr>
          <w:rFonts w:ascii="Times New Roman" w:hAnsi="Times New Roman"/>
          <w:sz w:val="24"/>
          <w:szCs w:val="24"/>
        </w:rPr>
        <w:t>ми</w:t>
      </w:r>
      <w:r>
        <w:rPr>
          <w:rFonts w:ascii="Times New Roman" w:hAnsi="Times New Roman"/>
          <w:sz w:val="24"/>
          <w:szCs w:val="24"/>
        </w:rPr>
        <w:t>,</w:t>
      </w:r>
      <w:r w:rsidR="003D1FE1">
        <w:rPr>
          <w:rFonts w:ascii="Times New Roman" w:hAnsi="Times New Roman"/>
          <w:sz w:val="24"/>
          <w:szCs w:val="24"/>
        </w:rPr>
        <w:t xml:space="preserve"> т.е. количество текущ</w:t>
      </w:r>
      <w:r w:rsidR="004548B2">
        <w:rPr>
          <w:rFonts w:ascii="Times New Roman" w:hAnsi="Times New Roman"/>
          <w:sz w:val="24"/>
          <w:szCs w:val="24"/>
        </w:rPr>
        <w:t>их</w:t>
      </w:r>
      <w:r w:rsidR="003D1FE1">
        <w:rPr>
          <w:rFonts w:ascii="Times New Roman" w:hAnsi="Times New Roman"/>
          <w:sz w:val="24"/>
          <w:szCs w:val="24"/>
        </w:rPr>
        <w:t xml:space="preserve"> наблюдени</w:t>
      </w:r>
      <w:r w:rsidR="004548B2">
        <w:rPr>
          <w:rFonts w:ascii="Times New Roman" w:hAnsi="Times New Roman"/>
          <w:sz w:val="24"/>
          <w:szCs w:val="24"/>
        </w:rPr>
        <w:t>й</w:t>
      </w:r>
      <w:r w:rsidR="003D1FE1">
        <w:rPr>
          <w:rFonts w:ascii="Times New Roman" w:hAnsi="Times New Roman"/>
          <w:sz w:val="24"/>
          <w:szCs w:val="24"/>
        </w:rPr>
        <w:t xml:space="preserve"> </w:t>
      </w:r>
      <w:r w:rsidR="004548B2">
        <w:rPr>
          <w:rFonts w:ascii="Times New Roman" w:hAnsi="Times New Roman"/>
          <w:sz w:val="24"/>
          <w:szCs w:val="24"/>
        </w:rPr>
        <w:t>спортсменов, занимающихся указанными</w:t>
      </w:r>
      <w:r w:rsidR="003D1FE1">
        <w:rPr>
          <w:rFonts w:ascii="Times New Roman" w:hAnsi="Times New Roman"/>
          <w:sz w:val="24"/>
          <w:szCs w:val="24"/>
        </w:rPr>
        <w:t xml:space="preserve"> вид</w:t>
      </w:r>
      <w:r w:rsidR="004548B2">
        <w:rPr>
          <w:rFonts w:ascii="Times New Roman" w:hAnsi="Times New Roman"/>
          <w:sz w:val="24"/>
          <w:szCs w:val="24"/>
        </w:rPr>
        <w:t>ами</w:t>
      </w:r>
      <w:r w:rsidR="003D1FE1">
        <w:rPr>
          <w:rFonts w:ascii="Times New Roman" w:hAnsi="Times New Roman"/>
          <w:sz w:val="24"/>
          <w:szCs w:val="24"/>
        </w:rPr>
        <w:t xml:space="preserve"> спорта, кратно количеству участий в соревнованиях,</w:t>
      </w:r>
      <w:r>
        <w:rPr>
          <w:rFonts w:ascii="Times New Roman" w:hAnsi="Times New Roman"/>
          <w:sz w:val="24"/>
          <w:szCs w:val="24"/>
        </w:rPr>
        <w:t xml:space="preserve"> но не менее </w:t>
      </w:r>
      <w:r w:rsidR="003D1FE1">
        <w:rPr>
          <w:rFonts w:ascii="Times New Roman" w:hAnsi="Times New Roman"/>
          <w:sz w:val="24"/>
          <w:szCs w:val="24"/>
        </w:rPr>
        <w:t xml:space="preserve">количества, </w:t>
      </w:r>
      <w:r>
        <w:rPr>
          <w:rFonts w:ascii="Times New Roman" w:hAnsi="Times New Roman"/>
          <w:sz w:val="24"/>
          <w:szCs w:val="24"/>
        </w:rPr>
        <w:t>указанн</w:t>
      </w:r>
      <w:r w:rsidR="003D1FE1">
        <w:rPr>
          <w:rFonts w:ascii="Times New Roman" w:hAnsi="Times New Roman"/>
          <w:sz w:val="24"/>
          <w:szCs w:val="24"/>
        </w:rPr>
        <w:t>ого</w:t>
      </w:r>
      <w:r>
        <w:rPr>
          <w:rFonts w:ascii="Times New Roman" w:hAnsi="Times New Roman"/>
          <w:sz w:val="24"/>
          <w:szCs w:val="24"/>
        </w:rPr>
        <w:t xml:space="preserve"> в таблице для всех видов спорта.</w:t>
      </w:r>
    </w:p>
    <w:p w:rsidR="003D1FE1" w:rsidRDefault="003D1FE1">
      <w:pPr>
        <w:pStyle w:val="a9"/>
      </w:pPr>
    </w:p>
  </w:footnote>
  <w:footnote w:id="3">
    <w:p w:rsidR="00F03FFE" w:rsidRDefault="00F03FFE">
      <w:pPr>
        <w:pStyle w:val="a9"/>
        <w:rPr>
          <w:rFonts w:ascii="Times New Roman" w:hAnsi="Times New Roman"/>
          <w:sz w:val="24"/>
          <w:szCs w:val="24"/>
        </w:rPr>
      </w:pPr>
      <w:r>
        <w:rPr>
          <w:rStyle w:val="ab"/>
        </w:rPr>
        <w:footnoteRef/>
      </w:r>
      <w:r>
        <w:t xml:space="preserve"> </w:t>
      </w:r>
      <w:r w:rsidRPr="00F03FFE">
        <w:rPr>
          <w:rFonts w:ascii="Times New Roman" w:hAnsi="Times New Roman"/>
          <w:sz w:val="24"/>
          <w:szCs w:val="24"/>
        </w:rPr>
        <w:t>Количество медицинских осмотров в год указано согласно приказу Министерства здравоохранения и социального развития РФ № 613н от 09.08.2010 г</w:t>
      </w:r>
      <w:r>
        <w:rPr>
          <w:rFonts w:ascii="Times New Roman" w:hAnsi="Times New Roman"/>
          <w:sz w:val="24"/>
          <w:szCs w:val="24"/>
        </w:rPr>
        <w:t>.</w:t>
      </w:r>
    </w:p>
    <w:p w:rsidR="00F03FFE" w:rsidRDefault="00F03FFE">
      <w:pPr>
        <w:pStyle w:val="a9"/>
      </w:pPr>
    </w:p>
  </w:footnote>
  <w:footnote w:id="4">
    <w:p w:rsidR="00F03FFE" w:rsidRDefault="00F03FFE">
      <w:pPr>
        <w:pStyle w:val="a9"/>
      </w:pPr>
      <w:r>
        <w:rPr>
          <w:rStyle w:val="ab"/>
        </w:rPr>
        <w:footnoteRef/>
      </w:r>
      <w:r>
        <w:t xml:space="preserve"> </w:t>
      </w:r>
      <w:r>
        <w:rPr>
          <w:rFonts w:ascii="Times New Roman" w:hAnsi="Times New Roman"/>
          <w:sz w:val="24"/>
          <w:szCs w:val="24"/>
        </w:rPr>
        <w:t>Цена углубленного медицинского обследования, текущего наблюдения и этапного обследования рассчитана в соответствии с утвержденным прейскурантом.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61B20"/>
    <w:multiLevelType w:val="hybridMultilevel"/>
    <w:tmpl w:val="68F26F3E"/>
    <w:lvl w:ilvl="0" w:tplc="179C449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40FBD"/>
    <w:rsid w:val="001C390E"/>
    <w:rsid w:val="001F2D90"/>
    <w:rsid w:val="00267897"/>
    <w:rsid w:val="002D6E59"/>
    <w:rsid w:val="003B30D0"/>
    <w:rsid w:val="003D1FE1"/>
    <w:rsid w:val="003E0F1C"/>
    <w:rsid w:val="00440FBD"/>
    <w:rsid w:val="004548B2"/>
    <w:rsid w:val="0053150F"/>
    <w:rsid w:val="005A47F0"/>
    <w:rsid w:val="007121AD"/>
    <w:rsid w:val="00847FB1"/>
    <w:rsid w:val="00987997"/>
    <w:rsid w:val="00A30787"/>
    <w:rsid w:val="00AF1969"/>
    <w:rsid w:val="00BE19EE"/>
    <w:rsid w:val="00C934FB"/>
    <w:rsid w:val="00CB7D67"/>
    <w:rsid w:val="00CD0973"/>
    <w:rsid w:val="00DB0C33"/>
    <w:rsid w:val="00E2149A"/>
    <w:rsid w:val="00F03FFE"/>
    <w:rsid w:val="00F342F7"/>
    <w:rsid w:val="00F86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BD"/>
    <w:pPr>
      <w:spacing w:after="200" w:line="276" w:lineRule="auto"/>
    </w:pPr>
    <w:rPr>
      <w:rFonts w:ascii="Calibri" w:hAnsi="Calibri"/>
      <w:sz w:val="22"/>
      <w:szCs w:val="22"/>
      <w:lang w:eastAsia="en-US"/>
    </w:rPr>
  </w:style>
  <w:style w:type="paragraph" w:styleId="1">
    <w:name w:val="heading 1"/>
    <w:basedOn w:val="a"/>
    <w:link w:val="10"/>
    <w:qFormat/>
    <w:rsid w:val="007121A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7121A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1AD"/>
    <w:rPr>
      <w:b/>
      <w:bCs/>
      <w:kern w:val="36"/>
      <w:sz w:val="48"/>
      <w:szCs w:val="48"/>
    </w:rPr>
  </w:style>
  <w:style w:type="character" w:customStyle="1" w:styleId="20">
    <w:name w:val="Заголовок 2 Знак"/>
    <w:basedOn w:val="a0"/>
    <w:link w:val="2"/>
    <w:rsid w:val="007121AD"/>
    <w:rPr>
      <w:rFonts w:ascii="Arial" w:eastAsia="Calibri" w:hAnsi="Arial" w:cs="Arial"/>
      <w:b/>
      <w:bCs/>
      <w:i/>
      <w:iCs/>
      <w:sz w:val="28"/>
      <w:szCs w:val="28"/>
      <w:lang w:eastAsia="en-US"/>
    </w:rPr>
  </w:style>
  <w:style w:type="paragraph" w:styleId="a3">
    <w:name w:val="Title"/>
    <w:aliases w:val="Çàãîëîâîê,Caaieiaie"/>
    <w:basedOn w:val="a"/>
    <w:link w:val="a4"/>
    <w:qFormat/>
    <w:rsid w:val="007121AD"/>
    <w:pPr>
      <w:spacing w:after="0" w:line="240" w:lineRule="auto"/>
      <w:jc w:val="center"/>
    </w:pPr>
    <w:rPr>
      <w:rFonts w:ascii="Times New Roman" w:eastAsia="Times New Roman" w:hAnsi="Times New Roman"/>
      <w:b/>
      <w:sz w:val="30"/>
      <w:szCs w:val="28"/>
      <w:lang w:eastAsia="ru-RU"/>
    </w:rPr>
  </w:style>
  <w:style w:type="character" w:customStyle="1" w:styleId="a4">
    <w:name w:val="Название Знак"/>
    <w:aliases w:val="Çàãîëîâîê Знак,Caaieiaie Знак"/>
    <w:basedOn w:val="a0"/>
    <w:link w:val="a3"/>
    <w:rsid w:val="007121AD"/>
    <w:rPr>
      <w:b/>
      <w:sz w:val="30"/>
      <w:szCs w:val="28"/>
      <w:lang w:val="ru-RU" w:eastAsia="ru-RU" w:bidi="ar-SA"/>
    </w:rPr>
  </w:style>
  <w:style w:type="paragraph" w:styleId="a5">
    <w:name w:val="Normal (Web)"/>
    <w:aliases w:val="Обычный (Web), Знак Знак, Знак Знак20,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Знак Знак,Знак Знак4,Знак Знак41"/>
    <w:basedOn w:val="a"/>
    <w:link w:val="a6"/>
    <w:qFormat/>
    <w:rsid w:val="007121AD"/>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6">
    <w:name w:val="Обычный (веб) Знак"/>
    <w:aliases w:val="Обычный (Web) Знак, Знак Знак Знак, Знак Знак20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
    <w:basedOn w:val="a0"/>
    <w:link w:val="a5"/>
    <w:locked/>
    <w:rsid w:val="007121AD"/>
    <w:rPr>
      <w:sz w:val="24"/>
      <w:szCs w:val="24"/>
      <w:lang w:eastAsia="ar-SA"/>
    </w:rPr>
  </w:style>
  <w:style w:type="paragraph" w:customStyle="1" w:styleId="ConsPlusNormal">
    <w:name w:val="ConsPlusNormal"/>
    <w:link w:val="ConsPlusNormal0"/>
    <w:qFormat/>
    <w:rsid w:val="007121AD"/>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7121AD"/>
    <w:rPr>
      <w:rFonts w:ascii="Arial" w:hAnsi="Arial" w:cs="Arial"/>
    </w:rPr>
  </w:style>
  <w:style w:type="table" w:styleId="a7">
    <w:name w:val="Table Grid"/>
    <w:basedOn w:val="a1"/>
    <w:uiPriority w:val="59"/>
    <w:rsid w:val="0044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03FFE"/>
    <w:pPr>
      <w:ind w:left="720"/>
      <w:contextualSpacing/>
    </w:pPr>
  </w:style>
  <w:style w:type="paragraph" w:styleId="a9">
    <w:name w:val="footnote text"/>
    <w:basedOn w:val="a"/>
    <w:link w:val="aa"/>
    <w:uiPriority w:val="99"/>
    <w:semiHidden/>
    <w:unhideWhenUsed/>
    <w:rsid w:val="00F03FFE"/>
    <w:pPr>
      <w:spacing w:after="0" w:line="240" w:lineRule="auto"/>
    </w:pPr>
    <w:rPr>
      <w:sz w:val="20"/>
      <w:szCs w:val="20"/>
    </w:rPr>
  </w:style>
  <w:style w:type="character" w:customStyle="1" w:styleId="aa">
    <w:name w:val="Текст сноски Знак"/>
    <w:basedOn w:val="a0"/>
    <w:link w:val="a9"/>
    <w:uiPriority w:val="99"/>
    <w:semiHidden/>
    <w:rsid w:val="00F03FFE"/>
    <w:rPr>
      <w:rFonts w:ascii="Calibri" w:hAnsi="Calibri"/>
      <w:lang w:eastAsia="en-US"/>
    </w:rPr>
  </w:style>
  <w:style w:type="character" w:styleId="ab">
    <w:name w:val="footnote reference"/>
    <w:basedOn w:val="a0"/>
    <w:uiPriority w:val="99"/>
    <w:semiHidden/>
    <w:unhideWhenUsed/>
    <w:rsid w:val="00F03F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022AE-5675-4DB6-AAE2-C55166E5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ЦВМ</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Office</cp:lastModifiedBy>
  <cp:revision>2</cp:revision>
  <cp:lastPrinted>2015-04-09T07:00:00Z</cp:lastPrinted>
  <dcterms:created xsi:type="dcterms:W3CDTF">2015-04-09T09:32:00Z</dcterms:created>
  <dcterms:modified xsi:type="dcterms:W3CDTF">2015-04-09T09:32:00Z</dcterms:modified>
</cp:coreProperties>
</file>