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40" w:rsidRDefault="006D762E" w:rsidP="00EC1965">
      <w:pPr>
        <w:ind w:firstLine="0"/>
        <w:jc w:val="center"/>
        <w:rPr>
          <w:b/>
        </w:rPr>
      </w:pPr>
      <w:r>
        <w:rPr>
          <w:b/>
        </w:rPr>
        <w:t>Заседание</w:t>
      </w:r>
      <w:r w:rsidRPr="006D762E">
        <w:rPr>
          <w:b/>
        </w:rPr>
        <w:t xml:space="preserve"> коллегии Комитета по </w:t>
      </w:r>
      <w:r w:rsidR="009D0D19">
        <w:rPr>
          <w:b/>
        </w:rPr>
        <w:t>физической культуре и спорту</w:t>
      </w:r>
      <w:r w:rsidRPr="006D762E">
        <w:rPr>
          <w:b/>
        </w:rPr>
        <w:t xml:space="preserve"> Мурманской области</w:t>
      </w:r>
    </w:p>
    <w:p w:rsidR="006D762E" w:rsidRPr="00592133" w:rsidRDefault="006D762E" w:rsidP="00EC1965">
      <w:pPr>
        <w:ind w:firstLine="0"/>
        <w:jc w:val="center"/>
        <w:rPr>
          <w:b/>
          <w:sz w:val="16"/>
        </w:rPr>
      </w:pPr>
    </w:p>
    <w:p w:rsidR="00CA02E7" w:rsidRDefault="002C0AEC" w:rsidP="00EC1965">
      <w:pPr>
        <w:ind w:firstLine="0"/>
        <w:jc w:val="center"/>
        <w:rPr>
          <w:b/>
        </w:rPr>
      </w:pPr>
      <w:r w:rsidRPr="002C0AEC">
        <w:rPr>
          <w:b/>
        </w:rPr>
        <w:t>Доклад</w:t>
      </w:r>
      <w:r w:rsidR="00A74CCF">
        <w:rPr>
          <w:b/>
        </w:rPr>
        <w:t xml:space="preserve"> </w:t>
      </w:r>
      <w:r w:rsidRPr="001778CF">
        <w:rPr>
          <w:b/>
        </w:rPr>
        <w:t xml:space="preserve">на тему </w:t>
      </w:r>
      <w:r w:rsidR="003E385F" w:rsidRPr="001778CF">
        <w:rPr>
          <w:b/>
        </w:rPr>
        <w:t>«</w:t>
      </w:r>
      <w:r w:rsidR="002C3023" w:rsidRPr="002C3023">
        <w:rPr>
          <w:b/>
        </w:rPr>
        <w:t>Обеспечение поэтапного доступа негосударственных организаций к предоставлению услуг в социальной сфере, финансируемых из бюджетных источников</w:t>
      </w:r>
      <w:r w:rsidR="003E385F" w:rsidRPr="001778CF">
        <w:rPr>
          <w:b/>
        </w:rPr>
        <w:t>»</w:t>
      </w:r>
    </w:p>
    <w:p w:rsidR="00CA02E7" w:rsidRDefault="00CA02E7" w:rsidP="009513F2">
      <w:pPr>
        <w:spacing w:line="288" w:lineRule="auto"/>
        <w:ind w:firstLine="0"/>
        <w:rPr>
          <w:b/>
        </w:rPr>
      </w:pPr>
    </w:p>
    <w:p w:rsidR="0036310D" w:rsidRDefault="000107D6" w:rsidP="009513F2">
      <w:pPr>
        <w:tabs>
          <w:tab w:val="left" w:pos="142"/>
        </w:tabs>
        <w:spacing w:line="288" w:lineRule="auto"/>
        <w:ind w:firstLine="0"/>
        <w:contextualSpacing/>
        <w:rPr>
          <w:b/>
        </w:rPr>
      </w:pPr>
      <w:r>
        <w:rPr>
          <w:b/>
        </w:rPr>
        <w:t>Слайд 2</w:t>
      </w:r>
    </w:p>
    <w:p w:rsidR="00E061A6" w:rsidRDefault="009D0D19" w:rsidP="009513F2">
      <w:pPr>
        <w:tabs>
          <w:tab w:val="left" w:pos="142"/>
        </w:tabs>
        <w:spacing w:line="288" w:lineRule="auto"/>
        <w:contextualSpacing/>
      </w:pPr>
      <w:r>
        <w:t>У</w:t>
      </w:r>
      <w:r w:rsidR="008A5E79">
        <w:t>важ</w:t>
      </w:r>
      <w:r w:rsidR="007F2481">
        <w:t xml:space="preserve">аемые коллеги! </w:t>
      </w:r>
    </w:p>
    <w:p w:rsidR="00E061A6" w:rsidRDefault="00E061A6" w:rsidP="00E061A6">
      <w:pPr>
        <w:tabs>
          <w:tab w:val="left" w:pos="142"/>
        </w:tabs>
        <w:spacing w:line="288" w:lineRule="auto"/>
        <w:contextualSpacing/>
      </w:pPr>
      <w:r>
        <w:t>Как вы помните, работа в рамках бюджетной реформы началась еще в 2010 году. Тогда система финансирования государственных и муниципальных учреждений была принципиально перестроена – от сметы к заказу услуг и работ.</w:t>
      </w:r>
    </w:p>
    <w:p w:rsidR="00EE143E" w:rsidRDefault="00E061A6" w:rsidP="00E061A6">
      <w:pPr>
        <w:tabs>
          <w:tab w:val="left" w:pos="142"/>
        </w:tabs>
        <w:spacing w:line="288" w:lineRule="auto"/>
        <w:contextualSpacing/>
      </w:pPr>
      <w:r>
        <w:t>Сейчас, когда новый формат работы уже принят во всех сферах, муниципалитетах, учреждениях, мы видим, что этот</w:t>
      </w:r>
      <w:r w:rsidR="00EE143E">
        <w:t xml:space="preserve"> – </w:t>
      </w:r>
      <w:r>
        <w:t>первый</w:t>
      </w:r>
      <w:r w:rsidR="00EE143E">
        <w:t xml:space="preserve"> –</w:t>
      </w:r>
      <w:r>
        <w:t xml:space="preserve"> этап бюджетной реформы был по сути подготовительным. </w:t>
      </w:r>
      <w:r w:rsidR="00EE143E">
        <w:t xml:space="preserve">Система социальных услуг все в большей степени меняет привычный облик. </w:t>
      </w:r>
    </w:p>
    <w:p w:rsidR="003F6EB1" w:rsidRDefault="00EE143E" w:rsidP="00E061A6">
      <w:pPr>
        <w:tabs>
          <w:tab w:val="left" w:pos="142"/>
        </w:tabs>
        <w:spacing w:line="288" w:lineRule="auto"/>
        <w:contextualSpacing/>
      </w:pPr>
      <w:r>
        <w:t xml:space="preserve">На федеральном уровне регулярно </w:t>
      </w:r>
      <w:r w:rsidR="003F6EB1">
        <w:t>принимаются новые решения по двум ключевым направлениям:</w:t>
      </w:r>
    </w:p>
    <w:p w:rsidR="00EE143E" w:rsidRPr="00E061A6" w:rsidRDefault="008A40F2" w:rsidP="00EE143E">
      <w:pPr>
        <w:numPr>
          <w:ilvl w:val="0"/>
          <w:numId w:val="11"/>
        </w:numPr>
        <w:tabs>
          <w:tab w:val="left" w:pos="142"/>
          <w:tab w:val="left" w:pos="1134"/>
        </w:tabs>
        <w:spacing w:line="288" w:lineRule="auto"/>
        <w:ind w:left="0" w:firstLine="709"/>
        <w:contextualSpacing/>
      </w:pPr>
      <w:r w:rsidRPr="00E061A6">
        <w:t>Повышение</w:t>
      </w:r>
      <w:r w:rsidR="00EE143E" w:rsidRPr="00E061A6">
        <w:t xml:space="preserve"> эффективности работы государственных </w:t>
      </w:r>
      <w:r w:rsidR="003F6EB1">
        <w:t xml:space="preserve">и </w:t>
      </w:r>
      <w:r w:rsidR="00EE143E" w:rsidRPr="00E061A6">
        <w:t>муниципальных</w:t>
      </w:r>
      <w:r w:rsidR="003F6EB1">
        <w:t xml:space="preserve"> учреждений,</w:t>
      </w:r>
      <w:r w:rsidR="00EE143E" w:rsidRPr="00E061A6">
        <w:t xml:space="preserve"> оптимизация бюджетной сети;</w:t>
      </w:r>
    </w:p>
    <w:p w:rsidR="00EE143E" w:rsidRPr="00E061A6" w:rsidRDefault="008A40F2" w:rsidP="00EE143E">
      <w:pPr>
        <w:numPr>
          <w:ilvl w:val="0"/>
          <w:numId w:val="11"/>
        </w:numPr>
        <w:tabs>
          <w:tab w:val="left" w:pos="142"/>
          <w:tab w:val="left" w:pos="1134"/>
        </w:tabs>
        <w:spacing w:line="288" w:lineRule="auto"/>
        <w:ind w:left="0" w:firstLine="709"/>
        <w:contextualSpacing/>
      </w:pPr>
      <w:r w:rsidRPr="00E061A6">
        <w:t>Внедрение</w:t>
      </w:r>
      <w:r w:rsidR="00EE143E" w:rsidRPr="00E061A6">
        <w:t xml:space="preserve"> конкурентных механизмов оказания услуг.</w:t>
      </w:r>
    </w:p>
    <w:p w:rsidR="00E061A6" w:rsidRDefault="003F6EB1" w:rsidP="00E061A6">
      <w:pPr>
        <w:tabs>
          <w:tab w:val="left" w:pos="142"/>
        </w:tabs>
        <w:spacing w:line="288" w:lineRule="auto"/>
        <w:contextualSpacing/>
      </w:pPr>
      <w:r>
        <w:t xml:space="preserve">В регионе также </w:t>
      </w:r>
      <w:r w:rsidR="00E42BAD">
        <w:t>разработан комплекс решений и нормативных</w:t>
      </w:r>
      <w:r w:rsidR="008C74D4">
        <w:t xml:space="preserve"> правовых актов, соответствующих</w:t>
      </w:r>
      <w:r>
        <w:t xml:space="preserve"> заданным векторам развития.</w:t>
      </w:r>
      <w:r w:rsidR="00E42BAD">
        <w:t xml:space="preserve"> Однако мы понимаем, что значительный объем услуг, </w:t>
      </w:r>
      <w:r w:rsidR="008A40F2">
        <w:t>в том числе</w:t>
      </w:r>
      <w:r w:rsidR="00E42BAD">
        <w:t xml:space="preserve"> в сфере </w:t>
      </w:r>
      <w:r w:rsidR="009D0D19">
        <w:t>физической культур</w:t>
      </w:r>
      <w:r w:rsidR="008A40F2">
        <w:t>ы</w:t>
      </w:r>
      <w:r w:rsidR="009D0D19">
        <w:t xml:space="preserve"> и спорта</w:t>
      </w:r>
      <w:r w:rsidR="00E42BAD">
        <w:t>, предоставляется именно на муниципальном уровне. Именно поэтому система в новом формате будет эффективна только тогда, когда будет принята и найдет отражение в практике работы муниципальной власти.</w:t>
      </w:r>
    </w:p>
    <w:p w:rsidR="00E42BAD" w:rsidRPr="00D15913" w:rsidRDefault="00E42BAD" w:rsidP="000E7BB9">
      <w:pPr>
        <w:ind w:left="709" w:firstLine="0"/>
        <w:rPr>
          <w:sz w:val="18"/>
        </w:rPr>
      </w:pPr>
    </w:p>
    <w:p w:rsidR="00E42BAD" w:rsidRDefault="00DC2B73" w:rsidP="00E061A6">
      <w:pPr>
        <w:tabs>
          <w:tab w:val="left" w:pos="142"/>
        </w:tabs>
        <w:spacing w:line="288" w:lineRule="auto"/>
        <w:contextualSpacing/>
      </w:pPr>
      <w:r w:rsidRPr="00E22864">
        <w:rPr>
          <w:b/>
          <w:i/>
        </w:rPr>
        <w:t>По первом</w:t>
      </w:r>
      <w:r w:rsidR="00E22864" w:rsidRPr="00E22864">
        <w:rPr>
          <w:b/>
          <w:i/>
        </w:rPr>
        <w:t>у</w:t>
      </w:r>
      <w:r w:rsidRPr="00E22864">
        <w:rPr>
          <w:b/>
          <w:i/>
        </w:rPr>
        <w:t xml:space="preserve"> направлению</w:t>
      </w:r>
      <w:r>
        <w:t xml:space="preserve"> считаю не</w:t>
      </w:r>
      <w:r w:rsidR="005048A3">
        <w:t xml:space="preserve">обходимым остановиться на </w:t>
      </w:r>
      <w:r w:rsidR="008C74D4">
        <w:t>двух</w:t>
      </w:r>
      <w:r w:rsidR="005048A3">
        <w:t xml:space="preserve"> принципиальных</w:t>
      </w:r>
      <w:r>
        <w:t xml:space="preserve"> </w:t>
      </w:r>
      <w:r w:rsidR="005048A3">
        <w:t>блоках</w:t>
      </w:r>
      <w:r>
        <w:t>.</w:t>
      </w:r>
    </w:p>
    <w:p w:rsidR="005048A3" w:rsidRPr="00592133" w:rsidRDefault="00CF0B9D" w:rsidP="005048A3">
      <w:pPr>
        <w:tabs>
          <w:tab w:val="left" w:pos="142"/>
        </w:tabs>
        <w:spacing w:line="288" w:lineRule="auto"/>
        <w:contextualSpacing/>
        <w:rPr>
          <w:i/>
          <w:sz w:val="24"/>
        </w:rPr>
      </w:pPr>
      <w:r>
        <w:t xml:space="preserve">Ключевой вопрос, естественно, финансирование. </w:t>
      </w:r>
      <w:r w:rsidR="005048A3" w:rsidRPr="008C74D4">
        <w:rPr>
          <w:b/>
          <w:i/>
        </w:rPr>
        <w:t>С 2019 года будет отменен коэффициент выравнивания</w:t>
      </w:r>
      <w:r w:rsidR="005048A3">
        <w:t>, покрывающий необоснованную разницу в затратах учреждений;</w:t>
      </w:r>
      <w:r w:rsidR="003E1A50">
        <w:t xml:space="preserve"> также</w:t>
      </w:r>
      <w:r w:rsidR="005048A3">
        <w:t xml:space="preserve"> из бюджета не смогут финансироваться затраты на неиспользуем</w:t>
      </w:r>
      <w:r w:rsidR="00592133">
        <w:t>ое недвижимое имущество (</w:t>
      </w:r>
      <w:r w:rsidR="00592133">
        <w:rPr>
          <w:i/>
          <w:sz w:val="24"/>
        </w:rPr>
        <w:t>справочно: с</w:t>
      </w:r>
      <w:r w:rsidR="005048A3" w:rsidRPr="00592133">
        <w:rPr>
          <w:i/>
          <w:sz w:val="24"/>
        </w:rPr>
        <w:t xml:space="preserve"> текущего года расчет объема финансирования на оказание услуг государственными и муниципальными учреждениями осуществляется на основе базового норматива затрат, устанавливаемого по услуге не зависимо от того, в каком учреждении она оказывается. Данный базовый норматив может быть скорректирован по отраслевому и территориальному признаку (например, в связи с повышенным подушевым финансированием детс</w:t>
      </w:r>
      <w:r w:rsidR="00592133">
        <w:rPr>
          <w:i/>
          <w:sz w:val="24"/>
        </w:rPr>
        <w:t>ких садов в сельской местности)).</w:t>
      </w:r>
    </w:p>
    <w:p w:rsidR="005048A3" w:rsidRDefault="005048A3" w:rsidP="005048A3">
      <w:pPr>
        <w:tabs>
          <w:tab w:val="left" w:pos="142"/>
        </w:tabs>
        <w:spacing w:line="288" w:lineRule="auto"/>
        <w:contextualSpacing/>
      </w:pPr>
      <w:r>
        <w:t xml:space="preserve"> До 2018 года включительно установлен переходный период, в течение которого органы власти</w:t>
      </w:r>
      <w:r w:rsidR="00592133">
        <w:t>, в т.ч. муниципальной,</w:t>
      </w:r>
      <w:r>
        <w:t xml:space="preserve"> могут доводить объем </w:t>
      </w:r>
      <w:r>
        <w:lastRenderedPageBreak/>
        <w:t xml:space="preserve">финансирования учреждений до сложившегося в предыдущие годы уровня с помощью коэффициента выравнивания. </w:t>
      </w:r>
    </w:p>
    <w:p w:rsidR="00E53A8E" w:rsidRDefault="005048A3" w:rsidP="005048A3">
      <w:pPr>
        <w:tabs>
          <w:tab w:val="left" w:pos="142"/>
        </w:tabs>
        <w:spacing w:line="288" w:lineRule="auto"/>
        <w:contextualSpacing/>
      </w:pPr>
      <w:r>
        <w:t xml:space="preserve">После его отмены отличия от усредненной величины </w:t>
      </w:r>
      <w:r w:rsidR="00172290">
        <w:t>себестоимости услуг</w:t>
      </w:r>
      <w:r>
        <w:t>, обусловленные</w:t>
      </w:r>
      <w:r w:rsidR="008A40F2">
        <w:t>, например,</w:t>
      </w:r>
      <w:r>
        <w:t xml:space="preserve"> большей площадью помещений, большим штатом сотрудников</w:t>
      </w:r>
      <w:r w:rsidR="008A40F2">
        <w:t>,</w:t>
      </w:r>
      <w:r>
        <w:t xml:space="preserve"> другими факторами, должны будут финансироваться учреждениями самостоятельно. </w:t>
      </w:r>
      <w:r w:rsidR="00172290">
        <w:t xml:space="preserve">Соответственно, формальный расчет финансирования учреждений методом «обратного счета» от их потребностей уже </w:t>
      </w:r>
      <w:r w:rsidR="00E53A8E">
        <w:t xml:space="preserve">не </w:t>
      </w:r>
      <w:r w:rsidR="00172290">
        <w:t>жизнеспособен. Отмена коэффициента выравнивания</w:t>
      </w:r>
      <w:r>
        <w:t xml:space="preserve"> может привести к возникновению кредиторской задолженности и проблемам с выплатой заработной платы сотрудникам.</w:t>
      </w:r>
      <w:r w:rsidR="00592133">
        <w:t xml:space="preserve"> </w:t>
      </w:r>
    </w:p>
    <w:p w:rsidR="008C74D4" w:rsidRDefault="00592133" w:rsidP="005048A3">
      <w:pPr>
        <w:tabs>
          <w:tab w:val="left" w:pos="142"/>
        </w:tabs>
        <w:spacing w:line="288" w:lineRule="auto"/>
        <w:contextualSpacing/>
      </w:pPr>
      <w:r>
        <w:t xml:space="preserve">Поэтому обращаю внимание на </w:t>
      </w:r>
      <w:r w:rsidR="008C74D4">
        <w:t>актуальность этого вопроса</w:t>
      </w:r>
      <w:r w:rsidR="00172290">
        <w:t xml:space="preserve"> и необходимость уже сейчас определить, почему у каких-либо учреждений расходы выше и в соответствии с этим принять необходимые решения. Это может быть оптимизация сети, повышение эффективности управления, усиление работы с населением в части востребованности услуг, дозагрузка имущественных комплексов с привлечением негосударственного сектора.</w:t>
      </w:r>
    </w:p>
    <w:p w:rsidR="008C74D4" w:rsidRPr="00D15913" w:rsidRDefault="008C74D4" w:rsidP="005048A3">
      <w:pPr>
        <w:tabs>
          <w:tab w:val="left" w:pos="142"/>
        </w:tabs>
        <w:spacing w:line="288" w:lineRule="auto"/>
        <w:contextualSpacing/>
        <w:rPr>
          <w:sz w:val="18"/>
        </w:rPr>
      </w:pPr>
    </w:p>
    <w:p w:rsidR="00592133" w:rsidRDefault="00E53A8E" w:rsidP="000E7BB9">
      <w:pPr>
        <w:tabs>
          <w:tab w:val="left" w:pos="142"/>
        </w:tabs>
        <w:spacing w:line="288" w:lineRule="auto"/>
        <w:contextualSpacing/>
      </w:pPr>
      <w:r>
        <w:t xml:space="preserve">И второе. </w:t>
      </w:r>
      <w:r w:rsidR="000E7BB9">
        <w:t xml:space="preserve">Уже с 2017 года </w:t>
      </w:r>
      <w:r w:rsidR="000E7BB9" w:rsidRPr="000E7BB9">
        <w:rPr>
          <w:b/>
          <w:i/>
        </w:rPr>
        <w:t>из базового перечня Минфина России</w:t>
      </w:r>
      <w:r w:rsidR="000E7BB9">
        <w:t xml:space="preserve">, содержащего исчерпывающий </w:t>
      </w:r>
      <w:r w:rsidR="003E56C7">
        <w:t>список</w:t>
      </w:r>
      <w:r w:rsidR="000E7BB9">
        <w:t xml:space="preserve"> услуг и работ, не включенных в отраслевые перечни, </w:t>
      </w:r>
      <w:r w:rsidR="000E7BB9" w:rsidRPr="000E7BB9">
        <w:rPr>
          <w:b/>
          <w:i/>
        </w:rPr>
        <w:t>исключены</w:t>
      </w:r>
      <w:r w:rsidR="000E7BB9">
        <w:t xml:space="preserve"> услуги и работы, оказываемые исключительно в интересах органа-учредителя, а также </w:t>
      </w:r>
      <w:r>
        <w:t>те</w:t>
      </w:r>
      <w:r w:rsidR="000E7BB9" w:rsidRPr="000E7BB9">
        <w:t>, оказание которых не установлено нормативными правовыми актами субъектов Российской Федерации либо муниципальными актами</w:t>
      </w:r>
      <w:r w:rsidR="000E7BB9">
        <w:t xml:space="preserve">. </w:t>
      </w:r>
    </w:p>
    <w:p w:rsidR="00E061A6" w:rsidRDefault="000E7BB9" w:rsidP="009513F2">
      <w:pPr>
        <w:tabs>
          <w:tab w:val="left" w:pos="142"/>
        </w:tabs>
        <w:spacing w:line="288" w:lineRule="auto"/>
        <w:contextualSpacing/>
      </w:pPr>
      <w:r>
        <w:t>Э</w:t>
      </w:r>
      <w:r w:rsidR="00237445">
        <w:t>то отражает</w:t>
      </w:r>
      <w:r w:rsidR="000A7C36">
        <w:t xml:space="preserve"> дальнейший</w:t>
      </w:r>
      <w:r w:rsidR="00237445">
        <w:t xml:space="preserve"> процесс инвентаризации </w:t>
      </w:r>
      <w:r w:rsidR="000A7C36">
        <w:t xml:space="preserve">как полномочий, так и </w:t>
      </w:r>
      <w:r w:rsidR="00FA7219">
        <w:t xml:space="preserve">перечней </w:t>
      </w:r>
      <w:r w:rsidR="000A7C36">
        <w:t>услуг.</w:t>
      </w:r>
      <w:r w:rsidR="00094037">
        <w:t xml:space="preserve"> Нас все активнее стимулируют относиться к учреждениям именно как поставщикам услуг и работ для населения, как к самостоятельным хозяйствующим субъектам, уходить от простого перекладывания части своих функций.</w:t>
      </w:r>
    </w:p>
    <w:p w:rsidR="00B974E8" w:rsidRDefault="00B974E8" w:rsidP="00B974E8">
      <w:pPr>
        <w:tabs>
          <w:tab w:val="left" w:pos="142"/>
        </w:tabs>
        <w:spacing w:line="288" w:lineRule="auto"/>
        <w:ind w:firstLine="0"/>
        <w:contextualSpacing/>
      </w:pPr>
    </w:p>
    <w:p w:rsidR="00B974E8" w:rsidRDefault="00B974E8" w:rsidP="00B974E8">
      <w:pPr>
        <w:tabs>
          <w:tab w:val="left" w:pos="142"/>
        </w:tabs>
        <w:spacing w:line="288" w:lineRule="auto"/>
        <w:ind w:firstLine="0"/>
        <w:contextualSpacing/>
        <w:rPr>
          <w:b/>
        </w:rPr>
      </w:pPr>
      <w:r>
        <w:rPr>
          <w:b/>
        </w:rPr>
        <w:t>Слайд 3</w:t>
      </w:r>
    </w:p>
    <w:p w:rsidR="00B974E8" w:rsidRDefault="00AF7425" w:rsidP="009501D9">
      <w:pPr>
        <w:tabs>
          <w:tab w:val="left" w:pos="142"/>
        </w:tabs>
        <w:spacing w:line="288" w:lineRule="auto"/>
        <w:contextualSpacing/>
      </w:pPr>
      <w:r>
        <w:t>Второе</w:t>
      </w:r>
      <w:r w:rsidR="00312836">
        <w:t>, еще более резонансное</w:t>
      </w:r>
      <w:r>
        <w:t xml:space="preserve"> направление – внедрение конкурентных механизмов оказания услуг. Работа по этому блоку была многократно усилена на федеральном уровне. </w:t>
      </w:r>
      <w:r w:rsidR="00A70EAB">
        <w:t>Поэтому сейчас мы имеем дело с достаточно широким перечнем как уже принятых правовых актов и планов мероприятий, так и проектов</w:t>
      </w:r>
      <w:r w:rsidR="00FB7365">
        <w:t xml:space="preserve"> решений</w:t>
      </w:r>
      <w:r w:rsidR="00A70EAB">
        <w:t>.</w:t>
      </w:r>
    </w:p>
    <w:p w:rsidR="00B974E8" w:rsidRDefault="00AC6E7D" w:rsidP="009501D9">
      <w:pPr>
        <w:tabs>
          <w:tab w:val="left" w:pos="142"/>
        </w:tabs>
        <w:spacing w:line="288" w:lineRule="auto"/>
        <w:contextualSpacing/>
      </w:pPr>
      <w:r>
        <w:t xml:space="preserve">В бюджетном послании на 2017 год Президент России В.В. Путин в очередной раз подчеркнул роль негосударственного сектора </w:t>
      </w:r>
      <w:r w:rsidR="00312836">
        <w:t xml:space="preserve">в </w:t>
      </w:r>
      <w:r>
        <w:t>социальной сфере, призвав, дословно, не</w:t>
      </w:r>
      <w:r w:rsidRPr="00AC6E7D">
        <w:t xml:space="preserve"> жадничать, привлекать некоммерческие структуры к решению социальных проблем.</w:t>
      </w:r>
    </w:p>
    <w:p w:rsidR="00AC6E7D" w:rsidRDefault="00891C17" w:rsidP="009501D9">
      <w:pPr>
        <w:tabs>
          <w:tab w:val="left" w:pos="142"/>
        </w:tabs>
        <w:spacing w:line="288" w:lineRule="auto"/>
        <w:contextualSpacing/>
      </w:pPr>
      <w:r>
        <w:lastRenderedPageBreak/>
        <w:t>Эти установки звучали и ранее, поэтому в конце 2015 – в 2016 годах принято три документа, определяющи</w:t>
      </w:r>
      <w:r w:rsidR="00202C94">
        <w:t>х</w:t>
      </w:r>
      <w:r>
        <w:t xml:space="preserve"> векторы работы по </w:t>
      </w:r>
      <w:r w:rsidR="00C658FE">
        <w:t>развитию системы</w:t>
      </w:r>
      <w:r>
        <w:t xml:space="preserve"> социальных услуг, в т.ч. услуг в сфере </w:t>
      </w:r>
      <w:r w:rsidR="009D0D19">
        <w:t>физической культуре и спорта</w:t>
      </w:r>
      <w:r>
        <w:t xml:space="preserve">. Это </w:t>
      </w:r>
      <w:r w:rsidRPr="00891C17">
        <w:t>Стандарт развития конкуренции</w:t>
      </w:r>
      <w:r>
        <w:t xml:space="preserve"> в субъектах Российской Федерации</w:t>
      </w:r>
      <w:r w:rsidRPr="00891C17">
        <w:t>, План мероприятий («дорожн</w:t>
      </w:r>
      <w:r>
        <w:t>ая</w:t>
      </w:r>
      <w:r w:rsidRPr="00891C17">
        <w:t xml:space="preserve"> карт</w:t>
      </w:r>
      <w:r>
        <w:t>а</w:t>
      </w:r>
      <w:r w:rsidRPr="00891C17">
        <w:t>») «Поддержка доступа негосударственных организаций к предоставл</w:t>
      </w:r>
      <w:r>
        <w:t xml:space="preserve">ению услуг в социальной сфере» и </w:t>
      </w:r>
      <w:r w:rsidRPr="00891C17">
        <w:t>Комплекс мер по обеспечению доступа НКО к бюджетным средствам на предоставление социальных услуг.</w:t>
      </w:r>
    </w:p>
    <w:p w:rsidR="00B974E8" w:rsidRDefault="000C405C" w:rsidP="002C3023">
      <w:pPr>
        <w:spacing w:line="288" w:lineRule="auto"/>
      </w:pPr>
      <w:r>
        <w:rPr>
          <w:szCs w:val="28"/>
        </w:rPr>
        <w:t xml:space="preserve">В </w:t>
      </w:r>
      <w:r w:rsidRPr="000C405C">
        <w:rPr>
          <w:szCs w:val="28"/>
        </w:rPr>
        <w:t>План мероприятий («дорожная карта») по содействию развитию конкуренции в Мурманской области на период 2016-2018 годов</w:t>
      </w:r>
      <w:r w:rsidRPr="000C405C">
        <w:t xml:space="preserve"> </w:t>
      </w:r>
      <w:r>
        <w:t>включен рынок услуг спортивных объектов. Количественный показатель: у</w:t>
      </w:r>
      <w:r w:rsidRPr="000C405C">
        <w:rPr>
          <w:rFonts w:eastAsia="Times New Roman"/>
          <w:color w:val="000000"/>
          <w:szCs w:val="28"/>
          <w:lang w:eastAsia="ru-RU"/>
        </w:rPr>
        <w:t>дельный вес негосударственных поставщиков услуг (работ) в общем количестве поставщиков услуг (работ) всех форм собственности</w:t>
      </w:r>
      <w:r>
        <w:t xml:space="preserve"> запланирован на 2017 год 12%, на 2018 год 15%. </w:t>
      </w:r>
      <w:r w:rsidR="00AB383D">
        <w:t xml:space="preserve">При </w:t>
      </w:r>
      <w:r w:rsidR="00770DD2">
        <w:t xml:space="preserve">этом </w:t>
      </w:r>
      <w:r w:rsidR="00E10B5A">
        <w:t>достижение показателей Стандарта</w:t>
      </w:r>
      <w:r w:rsidR="00770DD2">
        <w:t xml:space="preserve"> </w:t>
      </w:r>
      <w:r w:rsidR="00E10B5A">
        <w:t>входит в систему оценки деятельности Губернаторов регионов и рейтингования субъектов</w:t>
      </w:r>
      <w:r>
        <w:t xml:space="preserve">. Учитывая, что подавляющее большинство спортивных объектов находится в муниципальной собственности, </w:t>
      </w:r>
      <w:r w:rsidR="0070020F">
        <w:t>нам необходимо в самое ближайшее время совместно принять эффективные меры для его достижения.</w:t>
      </w:r>
    </w:p>
    <w:p w:rsidR="009A4BE7" w:rsidRDefault="009A4BE7" w:rsidP="002C3023">
      <w:pPr>
        <w:spacing w:line="288" w:lineRule="auto"/>
      </w:pPr>
      <w:r>
        <w:t xml:space="preserve">С другой стороны стоит задача по </w:t>
      </w:r>
      <w:r w:rsidRPr="009A4BE7">
        <w:t xml:space="preserve">обеспечению доступа негосударственных организаций к предоставлению </w:t>
      </w:r>
      <w:r>
        <w:t>государственных (</w:t>
      </w:r>
      <w:r w:rsidRPr="009A4BE7">
        <w:t>муниципальных</w:t>
      </w:r>
      <w:r>
        <w:t>)</w:t>
      </w:r>
      <w:r w:rsidRPr="009A4BE7">
        <w:t xml:space="preserve"> услуг</w:t>
      </w:r>
      <w:r>
        <w:t>, т.е. к предоставлению услуг с оплатой из бюджетов разных уровней.</w:t>
      </w:r>
    </w:p>
    <w:p w:rsidR="000C405C" w:rsidRPr="009A4BE7" w:rsidRDefault="009A4BE7" w:rsidP="002C3023">
      <w:pPr>
        <w:tabs>
          <w:tab w:val="left" w:pos="142"/>
        </w:tabs>
        <w:spacing w:line="288" w:lineRule="auto"/>
        <w:contextualSpacing/>
      </w:pPr>
      <w:r w:rsidRPr="009A4BE7">
        <w:t>Для решения этой задачи</w:t>
      </w:r>
      <w:r w:rsidR="0070020F" w:rsidRPr="009A4BE7">
        <w:t xml:space="preserve"> Комитетом по </w:t>
      </w:r>
      <w:r w:rsidR="000C405C" w:rsidRPr="009A4BE7">
        <w:t xml:space="preserve">физической </w:t>
      </w:r>
      <w:r w:rsidR="0070020F" w:rsidRPr="009A4BE7">
        <w:t>культуре</w:t>
      </w:r>
      <w:r w:rsidR="000C405C" w:rsidRPr="009A4BE7">
        <w:t xml:space="preserve"> и спорту определены потенциальные заинтересанты, НКО – поставщики социальных услуг.</w:t>
      </w:r>
      <w:r w:rsidR="0070020F" w:rsidRPr="009A4BE7">
        <w:t xml:space="preserve"> </w:t>
      </w:r>
      <w:r w:rsidRPr="009A4BE7">
        <w:t xml:space="preserve">Такими НКО, в первую очередь, мы рассматриваем региональные аккредитованные федерации по видам спорта. </w:t>
      </w:r>
    </w:p>
    <w:p w:rsidR="0070020F" w:rsidRDefault="008B639D" w:rsidP="009501D9">
      <w:pPr>
        <w:tabs>
          <w:tab w:val="left" w:pos="142"/>
        </w:tabs>
        <w:spacing w:line="288" w:lineRule="auto"/>
        <w:contextualSpacing/>
      </w:pPr>
      <w:r w:rsidRPr="009A4BE7">
        <w:t>На муниципальном уровне, насколько нам известно, подобн</w:t>
      </w:r>
      <w:r w:rsidR="009A4BE7" w:rsidRPr="009A4BE7">
        <w:t>ой работы</w:t>
      </w:r>
      <w:r w:rsidR="00E26805" w:rsidRPr="009A4BE7">
        <w:t xml:space="preserve"> пока не было.</w:t>
      </w:r>
    </w:p>
    <w:p w:rsidR="00C50631" w:rsidRDefault="00B414D3" w:rsidP="007F13D8">
      <w:pPr>
        <w:tabs>
          <w:tab w:val="left" w:pos="142"/>
        </w:tabs>
        <w:spacing w:line="288" w:lineRule="auto"/>
        <w:contextualSpacing/>
      </w:pPr>
      <w:r>
        <w:t xml:space="preserve">Хочу еще раз подчеркнуть </w:t>
      </w:r>
      <w:r w:rsidR="007F13D8">
        <w:t>всю остроту проблемы. Уже опубликован проект</w:t>
      </w:r>
      <w:r w:rsidR="007F13D8" w:rsidRPr="007F13D8">
        <w:t xml:space="preserve"> Федерального закона «О государственном (</w:t>
      </w:r>
      <w:r w:rsidR="00C658FE" w:rsidRPr="007F13D8">
        <w:t>муниципальном) заказе</w:t>
      </w:r>
      <w:r w:rsidR="007F13D8" w:rsidRPr="007F13D8">
        <w:t xml:space="preserve"> на оказание государственных (муниципальных) услуг в социальной сфере</w:t>
      </w:r>
      <w:r w:rsidR="009568B9">
        <w:t>», определяющий обязанность как государственных органов власти, так и органов местного самоуправления в 2018-2020 годах перейти к инструментам конкурсного финансирования услуг.</w:t>
      </w:r>
      <w:r w:rsidR="007F13D8">
        <w:t xml:space="preserve"> </w:t>
      </w:r>
      <w:r w:rsidR="009568B9">
        <w:t>В числе основных способов</w:t>
      </w:r>
      <w:r w:rsidR="007F13D8" w:rsidRPr="007F13D8">
        <w:t xml:space="preserve"> отбора исполнителей</w:t>
      </w:r>
      <w:r w:rsidR="009568B9">
        <w:t xml:space="preserve"> указаны</w:t>
      </w:r>
      <w:r w:rsidR="007F13D8" w:rsidRPr="007F13D8">
        <w:t>: проведение конкурса на заключение соглашения ГЧП (МЧП) либо концессионного соглашения, отбор исполнителя непосредственным потребителем услуги, имеющим сертификат на ее получение, конкурс (аукцион).</w:t>
      </w:r>
    </w:p>
    <w:p w:rsidR="001A3570" w:rsidRDefault="006F5A6B" w:rsidP="00832A22">
      <w:pPr>
        <w:tabs>
          <w:tab w:val="left" w:pos="142"/>
        </w:tabs>
        <w:spacing w:line="288" w:lineRule="auto"/>
        <w:contextualSpacing/>
      </w:pPr>
      <w:r>
        <w:t xml:space="preserve">В связи с этим </w:t>
      </w:r>
      <w:r w:rsidR="001A3570">
        <w:t xml:space="preserve">мы видим необходимость работы по двум направлениям. Первое – адаптация муниципальных учреждений к работе в конкурентных условиях. Для них происходящие изменения во многом знаменуют смену «правил игры». Поэтому сейчас особенно актуально внедрять современные подходы в </w:t>
      </w:r>
      <w:r w:rsidR="001A3570">
        <w:lastRenderedPageBreak/>
        <w:t>управлении учреждениями, повышать эффективность финансового менеджмента, гибкость работы.</w:t>
      </w:r>
    </w:p>
    <w:p w:rsidR="00E10B5A" w:rsidRDefault="001A3570" w:rsidP="00832A22">
      <w:pPr>
        <w:tabs>
          <w:tab w:val="left" w:pos="142"/>
        </w:tabs>
        <w:spacing w:line="288" w:lineRule="auto"/>
        <w:contextualSpacing/>
      </w:pPr>
      <w:r>
        <w:t xml:space="preserve">Второе направление – </w:t>
      </w:r>
      <w:r w:rsidR="006F5A6B">
        <w:t>принятие превентивных мер по подготовке регионального предпринимательского сообщества и НКО к частичному замещению государственных и муниципальных учреждений в оказании услуг, финансируемых из бюджетных средств.</w:t>
      </w:r>
      <w:r w:rsidR="000251E5">
        <w:t xml:space="preserve"> Какой бы отдаленной не представлялась эта задача вначале, сейчас это уже реальность.</w:t>
      </w:r>
    </w:p>
    <w:p w:rsidR="00B974E8" w:rsidRDefault="00B974E8" w:rsidP="00832A22">
      <w:pPr>
        <w:tabs>
          <w:tab w:val="left" w:pos="142"/>
        </w:tabs>
        <w:spacing w:line="288" w:lineRule="auto"/>
        <w:contextualSpacing/>
      </w:pPr>
    </w:p>
    <w:p w:rsidR="00B974E8" w:rsidRPr="006F5A6B" w:rsidRDefault="006F5A6B" w:rsidP="006F5A6B">
      <w:pPr>
        <w:tabs>
          <w:tab w:val="left" w:pos="142"/>
        </w:tabs>
        <w:spacing w:line="288" w:lineRule="auto"/>
        <w:ind w:firstLine="0"/>
        <w:contextualSpacing/>
        <w:rPr>
          <w:b/>
        </w:rPr>
      </w:pPr>
      <w:r w:rsidRPr="006F5A6B">
        <w:rPr>
          <w:b/>
        </w:rPr>
        <w:t>Слайд 4</w:t>
      </w:r>
    </w:p>
    <w:p w:rsidR="00D72FD6" w:rsidRDefault="009B04C0" w:rsidP="00D72FD6">
      <w:pPr>
        <w:tabs>
          <w:tab w:val="left" w:pos="142"/>
        </w:tabs>
        <w:spacing w:line="288" w:lineRule="auto"/>
        <w:contextualSpacing/>
      </w:pPr>
      <w:r>
        <w:t>О</w:t>
      </w:r>
      <w:r w:rsidR="00D72FD6">
        <w:t xml:space="preserve">становлюсь на </w:t>
      </w:r>
      <w:r w:rsidR="00866201">
        <w:t>обобщенных этапах</w:t>
      </w:r>
      <w:r w:rsidR="00D72FD6">
        <w:t xml:space="preserve">, которые, мы считаем, необходимо </w:t>
      </w:r>
      <w:r w:rsidR="00866201">
        <w:t>пройти</w:t>
      </w:r>
      <w:r w:rsidR="00D72FD6">
        <w:t xml:space="preserve"> на муниципальном уровне для развития конкуренции в сфере </w:t>
      </w:r>
      <w:r w:rsidR="009D0D19">
        <w:t>физической культуре и спорта</w:t>
      </w:r>
      <w:r w:rsidR="00D72FD6">
        <w:t>.</w:t>
      </w:r>
    </w:p>
    <w:p w:rsidR="00D72FD6" w:rsidRDefault="00AC4491" w:rsidP="00D72FD6">
      <w:pPr>
        <w:tabs>
          <w:tab w:val="left" w:pos="142"/>
        </w:tabs>
        <w:spacing w:line="288" w:lineRule="auto"/>
        <w:contextualSpacing/>
      </w:pPr>
      <w:r>
        <w:t xml:space="preserve">Схематично </w:t>
      </w:r>
      <w:r w:rsidRPr="008F073E">
        <w:rPr>
          <w:b/>
          <w:i/>
        </w:rPr>
        <w:t>план работы</w:t>
      </w:r>
      <w:r>
        <w:t xml:space="preserve"> представлен на слайде:</w:t>
      </w:r>
    </w:p>
    <w:p w:rsidR="00AC4491" w:rsidRPr="006A2555" w:rsidRDefault="00E71E67" w:rsidP="00AC4491">
      <w:pPr>
        <w:pStyle w:val="a7"/>
        <w:numPr>
          <w:ilvl w:val="0"/>
          <w:numId w:val="15"/>
        </w:numPr>
        <w:tabs>
          <w:tab w:val="left" w:pos="142"/>
          <w:tab w:val="left" w:pos="993"/>
        </w:tabs>
        <w:spacing w:line="288" w:lineRule="auto"/>
        <w:ind w:left="0" w:firstLine="709"/>
        <w:jc w:val="both"/>
        <w:rPr>
          <w:i/>
        </w:rPr>
      </w:pPr>
      <w:r>
        <w:rPr>
          <w:rFonts w:eastAsia="+mn-ea"/>
          <w:sz w:val="28"/>
        </w:rPr>
        <w:t>Провести анализ</w:t>
      </w:r>
      <w:r w:rsidR="0065387A" w:rsidRPr="00AC4491">
        <w:rPr>
          <w:rFonts w:eastAsia="+mn-ea"/>
          <w:sz w:val="28"/>
        </w:rPr>
        <w:t xml:space="preserve"> действующих на территории муниципалитета негосударственных организаций в сфере </w:t>
      </w:r>
      <w:r w:rsidR="009D0D19">
        <w:rPr>
          <w:rFonts w:eastAsia="+mn-ea"/>
          <w:sz w:val="28"/>
        </w:rPr>
        <w:t>физической культуре и спорта</w:t>
      </w:r>
      <w:r w:rsidR="006A2555">
        <w:rPr>
          <w:rFonts w:eastAsia="+mn-ea"/>
          <w:sz w:val="28"/>
        </w:rPr>
        <w:t xml:space="preserve"> </w:t>
      </w:r>
      <w:r w:rsidR="0065387A" w:rsidRPr="00AC4491">
        <w:rPr>
          <w:rFonts w:eastAsia="+mn-ea"/>
          <w:sz w:val="28"/>
        </w:rPr>
        <w:t>(НКО и бизнеса).</w:t>
      </w:r>
      <w:r w:rsidR="006A2555">
        <w:rPr>
          <w:rFonts w:eastAsia="+mn-ea"/>
          <w:sz w:val="28"/>
        </w:rPr>
        <w:t xml:space="preserve"> </w:t>
      </w:r>
      <w:r w:rsidR="006A2555" w:rsidRPr="006A2555">
        <w:rPr>
          <w:rFonts w:eastAsia="+mn-ea"/>
          <w:i/>
        </w:rPr>
        <w:t>Если таких мало или нет вообще, рекомендуем наладить взаимодействие с крупными организациями из областного центра.</w:t>
      </w:r>
    </w:p>
    <w:p w:rsidR="00E772C1" w:rsidRPr="00E772C1" w:rsidRDefault="00AC4491" w:rsidP="00E772C1">
      <w:pPr>
        <w:pStyle w:val="a7"/>
        <w:numPr>
          <w:ilvl w:val="0"/>
          <w:numId w:val="15"/>
        </w:numPr>
        <w:tabs>
          <w:tab w:val="left" w:pos="142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AC4491">
        <w:rPr>
          <w:rFonts w:eastAsia="+mn-ea"/>
          <w:sz w:val="28"/>
        </w:rPr>
        <w:t>Определ</w:t>
      </w:r>
      <w:r w:rsidR="00E71E67">
        <w:rPr>
          <w:rFonts w:eastAsia="+mn-ea"/>
          <w:sz w:val="28"/>
        </w:rPr>
        <w:t>ить перечень</w:t>
      </w:r>
      <w:r w:rsidRPr="00AC4491">
        <w:rPr>
          <w:rFonts w:eastAsia="+mn-ea"/>
          <w:sz w:val="28"/>
        </w:rPr>
        <w:t xml:space="preserve"> услуг и мероприятий, выводимых на конкурентные механизмы финансирования. </w:t>
      </w:r>
    </w:p>
    <w:p w:rsidR="00DC4369" w:rsidRPr="00DC4369" w:rsidRDefault="00E772C1" w:rsidP="00DC4369">
      <w:pPr>
        <w:pStyle w:val="a7"/>
        <w:numPr>
          <w:ilvl w:val="0"/>
          <w:numId w:val="15"/>
        </w:numPr>
        <w:tabs>
          <w:tab w:val="left" w:pos="142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rFonts w:eastAsia="+mn-ea"/>
          <w:iCs/>
          <w:sz w:val="28"/>
          <w:szCs w:val="28"/>
        </w:rPr>
        <w:t>Определ</w:t>
      </w:r>
      <w:r w:rsidR="00E71E67">
        <w:rPr>
          <w:rFonts w:eastAsia="+mn-ea"/>
          <w:iCs/>
          <w:sz w:val="28"/>
          <w:szCs w:val="28"/>
        </w:rPr>
        <w:t>ить</w:t>
      </w:r>
      <w:r>
        <w:rPr>
          <w:rFonts w:eastAsia="+mn-ea"/>
          <w:iCs/>
          <w:sz w:val="28"/>
          <w:szCs w:val="28"/>
        </w:rPr>
        <w:t xml:space="preserve"> оптимальн</w:t>
      </w:r>
      <w:r w:rsidR="00E71E67">
        <w:rPr>
          <w:rFonts w:eastAsia="+mn-ea"/>
          <w:iCs/>
          <w:sz w:val="28"/>
          <w:szCs w:val="28"/>
        </w:rPr>
        <w:t>ый механизм</w:t>
      </w:r>
      <w:r>
        <w:rPr>
          <w:rFonts w:eastAsia="+mn-ea"/>
          <w:iCs/>
          <w:sz w:val="28"/>
          <w:szCs w:val="28"/>
        </w:rPr>
        <w:t xml:space="preserve"> конкурсного финансирования. </w:t>
      </w:r>
      <w:r w:rsidR="006A2555" w:rsidRPr="006A2555">
        <w:rPr>
          <w:rFonts w:eastAsia="+mn-ea"/>
          <w:i/>
          <w:iCs/>
        </w:rPr>
        <w:t>Основные варианты обознач</w:t>
      </w:r>
      <w:r w:rsidR="00ED5DA2">
        <w:rPr>
          <w:rFonts w:eastAsia="+mn-ea"/>
          <w:i/>
          <w:iCs/>
        </w:rPr>
        <w:t>ены</w:t>
      </w:r>
      <w:r w:rsidR="00ED5DA2" w:rsidRPr="00ED5DA2">
        <w:t xml:space="preserve"> </w:t>
      </w:r>
      <w:r w:rsidR="00ED5DA2" w:rsidRPr="00ED5DA2">
        <w:rPr>
          <w:i/>
        </w:rPr>
        <w:t xml:space="preserve">проектом </w:t>
      </w:r>
      <w:r w:rsidR="00ED5DA2" w:rsidRPr="00ED5DA2">
        <w:rPr>
          <w:i/>
        </w:rPr>
        <w:t>Федеральн</w:t>
      </w:r>
      <w:r w:rsidR="00ED5DA2">
        <w:rPr>
          <w:i/>
        </w:rPr>
        <w:t>ого</w:t>
      </w:r>
      <w:r w:rsidR="00ED5DA2" w:rsidRPr="00ED5DA2">
        <w:rPr>
          <w:i/>
        </w:rPr>
        <w:t xml:space="preserve"> закон</w:t>
      </w:r>
      <w:r w:rsidR="00ED5DA2">
        <w:rPr>
          <w:i/>
        </w:rPr>
        <w:t>а</w:t>
      </w:r>
      <w:r w:rsidR="00ED5DA2" w:rsidRPr="00ED5DA2">
        <w:rPr>
          <w:i/>
        </w:rPr>
        <w:t xml:space="preserve"> «О государственном (муниципальном) </w:t>
      </w:r>
      <w:proofErr w:type="gramStart"/>
      <w:r w:rsidR="00ED5DA2" w:rsidRPr="00ED5DA2">
        <w:rPr>
          <w:i/>
        </w:rPr>
        <w:t>заказе</w:t>
      </w:r>
      <w:r w:rsidR="00ED5DA2">
        <w:rPr>
          <w:i/>
        </w:rPr>
        <w:t>..</w:t>
      </w:r>
      <w:proofErr w:type="gramEnd"/>
      <w:r w:rsidR="00ED5DA2">
        <w:rPr>
          <w:i/>
        </w:rPr>
        <w:t>».</w:t>
      </w:r>
      <w:r w:rsidR="006A2555" w:rsidRPr="006A2555">
        <w:rPr>
          <w:rFonts w:eastAsia="+mn-ea"/>
          <w:i/>
          <w:iCs/>
        </w:rPr>
        <w:t xml:space="preserve"> </w:t>
      </w:r>
    </w:p>
    <w:p w:rsidR="002C3023" w:rsidRPr="002C3023" w:rsidRDefault="0065387A" w:rsidP="00B95886">
      <w:pPr>
        <w:pStyle w:val="a7"/>
        <w:numPr>
          <w:ilvl w:val="0"/>
          <w:numId w:val="15"/>
        </w:numPr>
        <w:tabs>
          <w:tab w:val="left" w:pos="142"/>
          <w:tab w:val="left" w:pos="993"/>
        </w:tabs>
        <w:spacing w:line="288" w:lineRule="auto"/>
        <w:ind w:left="0" w:firstLine="709"/>
        <w:jc w:val="both"/>
      </w:pPr>
      <w:r w:rsidRPr="002C3023">
        <w:rPr>
          <w:rFonts w:eastAsia="+mn-ea"/>
          <w:sz w:val="28"/>
        </w:rPr>
        <w:t>Определ</w:t>
      </w:r>
      <w:r w:rsidR="00DC4369" w:rsidRPr="002C3023">
        <w:rPr>
          <w:rFonts w:eastAsia="+mn-ea"/>
          <w:sz w:val="28"/>
        </w:rPr>
        <w:t>ить</w:t>
      </w:r>
      <w:r w:rsidRPr="002C3023">
        <w:rPr>
          <w:rFonts w:eastAsia="+mn-ea"/>
          <w:sz w:val="28"/>
        </w:rPr>
        <w:t xml:space="preserve"> пул</w:t>
      </w:r>
      <w:r w:rsidR="006A2555" w:rsidRPr="002C3023">
        <w:rPr>
          <w:rFonts w:eastAsia="+mn-ea"/>
          <w:sz w:val="28"/>
        </w:rPr>
        <w:t xml:space="preserve"> участников – муниципальных учреждений, а также</w:t>
      </w:r>
      <w:r w:rsidRPr="002C3023">
        <w:rPr>
          <w:rFonts w:eastAsia="+mn-ea"/>
          <w:sz w:val="28"/>
        </w:rPr>
        <w:t xml:space="preserve"> НКО и </w:t>
      </w:r>
      <w:r w:rsidR="00891B42" w:rsidRPr="002C3023">
        <w:rPr>
          <w:rFonts w:eastAsia="+mn-ea"/>
          <w:sz w:val="28"/>
        </w:rPr>
        <w:t>предпринимателей для</w:t>
      </w:r>
      <w:r w:rsidRPr="002C3023">
        <w:rPr>
          <w:rFonts w:eastAsia="+mn-ea"/>
          <w:sz w:val="28"/>
        </w:rPr>
        <w:t xml:space="preserve"> совместной пошаговой отработки </w:t>
      </w:r>
      <w:r w:rsidR="00DC4369" w:rsidRPr="002C3023">
        <w:rPr>
          <w:rFonts w:eastAsia="+mn-ea"/>
          <w:sz w:val="28"/>
        </w:rPr>
        <w:t xml:space="preserve">конкурсных </w:t>
      </w:r>
      <w:r w:rsidRPr="002C3023">
        <w:rPr>
          <w:rFonts w:eastAsia="+mn-ea"/>
          <w:sz w:val="28"/>
        </w:rPr>
        <w:t>процедур.</w:t>
      </w:r>
      <w:r w:rsidR="00DC4369" w:rsidRPr="002C3023">
        <w:rPr>
          <w:rFonts w:eastAsia="+mn-ea"/>
          <w:sz w:val="28"/>
        </w:rPr>
        <w:t xml:space="preserve"> </w:t>
      </w:r>
    </w:p>
    <w:p w:rsidR="00B328D9" w:rsidRPr="005844AB" w:rsidRDefault="006A2555" w:rsidP="00B95886">
      <w:pPr>
        <w:pStyle w:val="a7"/>
        <w:numPr>
          <w:ilvl w:val="0"/>
          <w:numId w:val="15"/>
        </w:numPr>
        <w:tabs>
          <w:tab w:val="left" w:pos="142"/>
          <w:tab w:val="left" w:pos="993"/>
        </w:tabs>
        <w:spacing w:line="288" w:lineRule="auto"/>
        <w:ind w:left="0" w:firstLine="709"/>
        <w:jc w:val="both"/>
      </w:pPr>
      <w:r w:rsidRPr="002C3023">
        <w:rPr>
          <w:rFonts w:eastAsia="+mn-ea"/>
          <w:iCs/>
          <w:sz w:val="28"/>
        </w:rPr>
        <w:t>И последний, о</w:t>
      </w:r>
      <w:r w:rsidR="00DC4369" w:rsidRPr="002C3023">
        <w:rPr>
          <w:rFonts w:eastAsia="+mn-ea"/>
          <w:iCs/>
          <w:sz w:val="28"/>
        </w:rPr>
        <w:t>чень важный этап, о котором нельзя забывать – диалоговое взаимодействие со всеми участниками процесса:</w:t>
      </w:r>
      <w:r w:rsidRPr="002C3023">
        <w:rPr>
          <w:rFonts w:eastAsia="+mn-ea"/>
          <w:iCs/>
          <w:sz w:val="28"/>
        </w:rPr>
        <w:t xml:space="preserve"> в первую очередь</w:t>
      </w:r>
      <w:r w:rsidRPr="002C3023">
        <w:rPr>
          <w:rFonts w:eastAsia="+mn-ea"/>
          <w:iCs/>
          <w:sz w:val="28"/>
          <w:szCs w:val="28"/>
        </w:rPr>
        <w:t xml:space="preserve">, </w:t>
      </w:r>
      <w:r w:rsidR="00AC6C88" w:rsidRPr="002C3023">
        <w:rPr>
          <w:rFonts w:eastAsia="+mn-ea"/>
          <w:iCs/>
          <w:sz w:val="28"/>
          <w:szCs w:val="28"/>
        </w:rPr>
        <w:t>с руководителями учреждений о работе в новых конкурентных условиях</w:t>
      </w:r>
      <w:r w:rsidRPr="002C3023">
        <w:rPr>
          <w:rFonts w:eastAsia="+mn-ea"/>
          <w:iCs/>
          <w:sz w:val="28"/>
          <w:szCs w:val="28"/>
        </w:rPr>
        <w:t xml:space="preserve"> и</w:t>
      </w:r>
      <w:r w:rsidR="00AC6C88" w:rsidRPr="002C3023">
        <w:rPr>
          <w:rFonts w:eastAsia="+mn-ea"/>
          <w:iCs/>
          <w:sz w:val="28"/>
          <w:szCs w:val="28"/>
        </w:rPr>
        <w:t xml:space="preserve"> с СО НКО и бизнесом о возмож</w:t>
      </w:r>
      <w:r w:rsidR="00334B13" w:rsidRPr="002C3023">
        <w:rPr>
          <w:rFonts w:eastAsia="+mn-ea"/>
          <w:iCs/>
          <w:sz w:val="28"/>
          <w:szCs w:val="28"/>
        </w:rPr>
        <w:t>ностях получения финансирования</w:t>
      </w:r>
      <w:r w:rsidR="005844AB" w:rsidRPr="002C3023">
        <w:rPr>
          <w:rFonts w:eastAsia="+mn-ea"/>
          <w:iCs/>
          <w:sz w:val="28"/>
          <w:szCs w:val="28"/>
        </w:rPr>
        <w:t>.</w:t>
      </w:r>
    </w:p>
    <w:p w:rsidR="008C23EC" w:rsidRPr="008C23EC" w:rsidRDefault="00ED5DA2" w:rsidP="006F5A6B">
      <w:pPr>
        <w:tabs>
          <w:tab w:val="left" w:pos="142"/>
        </w:tabs>
        <w:spacing w:line="288" w:lineRule="auto"/>
        <w:contextualSpacing/>
        <w:rPr>
          <w:sz w:val="16"/>
        </w:rPr>
      </w:pPr>
      <w:r>
        <w:rPr>
          <w:rFonts w:eastAsia="+mn-ea"/>
          <w:i/>
          <w:iCs/>
        </w:rPr>
        <w:t>Х</w:t>
      </w:r>
      <w:r w:rsidRPr="006A2555">
        <w:rPr>
          <w:rFonts w:eastAsia="+mn-ea"/>
          <w:i/>
          <w:iCs/>
        </w:rPr>
        <w:t>очу подчеркнуть</w:t>
      </w:r>
      <w:r>
        <w:rPr>
          <w:rFonts w:eastAsia="+mn-ea"/>
          <w:i/>
          <w:iCs/>
        </w:rPr>
        <w:t>,</w:t>
      </w:r>
      <w:r w:rsidRPr="006A2555">
        <w:rPr>
          <w:rFonts w:eastAsia="+mn-ea"/>
          <w:i/>
          <w:iCs/>
        </w:rPr>
        <w:t xml:space="preserve"> что на</w:t>
      </w:r>
      <w:r w:rsidRPr="006A2555">
        <w:rPr>
          <w:rFonts w:eastAsia="+mn-ea"/>
          <w:i/>
          <w:iCs/>
          <w:sz w:val="22"/>
        </w:rPr>
        <w:t xml:space="preserve"> </w:t>
      </w:r>
      <w:r w:rsidRPr="00ED5DA2">
        <w:rPr>
          <w:rFonts w:eastAsia="+mn-ea"/>
          <w:i/>
          <w:iCs/>
          <w:szCs w:val="28"/>
        </w:rPr>
        <w:t>всех</w:t>
      </w:r>
      <w:r>
        <w:rPr>
          <w:rFonts w:eastAsia="+mn-ea"/>
          <w:i/>
          <w:iCs/>
        </w:rPr>
        <w:t xml:space="preserve"> этап</w:t>
      </w:r>
      <w:r>
        <w:rPr>
          <w:rFonts w:eastAsia="+mn-ea"/>
          <w:i/>
          <w:iCs/>
        </w:rPr>
        <w:t>ах</w:t>
      </w:r>
      <w:r>
        <w:rPr>
          <w:rFonts w:eastAsia="+mn-ea"/>
          <w:i/>
          <w:iCs/>
        </w:rPr>
        <w:t xml:space="preserve"> вы всегда можете обратиться за консультацией в Комитет по физической культуре и спорту.</w:t>
      </w:r>
    </w:p>
    <w:p w:rsidR="002C3023" w:rsidRDefault="005A3CD1" w:rsidP="006F5A6B">
      <w:pPr>
        <w:tabs>
          <w:tab w:val="left" w:pos="142"/>
        </w:tabs>
        <w:spacing w:line="288" w:lineRule="auto"/>
        <w:contextualSpacing/>
      </w:pPr>
      <w:r>
        <w:t>Из актуальных инструментов</w:t>
      </w:r>
      <w:r w:rsidR="002C3023">
        <w:t>.</w:t>
      </w:r>
    </w:p>
    <w:p w:rsidR="004544CE" w:rsidRDefault="002C3023" w:rsidP="006F5A6B">
      <w:pPr>
        <w:tabs>
          <w:tab w:val="left" w:pos="142"/>
        </w:tabs>
        <w:spacing w:line="288" w:lineRule="auto"/>
        <w:contextualSpacing/>
      </w:pPr>
      <w:r>
        <w:t>Н</w:t>
      </w:r>
      <w:r w:rsidR="005A3CD1">
        <w:t xml:space="preserve">а региональном уровне </w:t>
      </w:r>
      <w:r w:rsidR="00FB4E31">
        <w:t>это</w:t>
      </w:r>
      <w:r w:rsidR="005A3CD1">
        <w:t xml:space="preserve"> проектн</w:t>
      </w:r>
      <w:r w:rsidR="00FB4E31">
        <w:t>ый</w:t>
      </w:r>
      <w:r w:rsidR="005A3CD1">
        <w:t xml:space="preserve"> подход, естественно, в упрощенном виде. </w:t>
      </w:r>
      <w:r w:rsidR="00ED5DA2">
        <w:t>Такой проект в</w:t>
      </w:r>
      <w:r w:rsidR="00EA5D86">
        <w:t xml:space="preserve"> сфере </w:t>
      </w:r>
      <w:r w:rsidR="009D0D19">
        <w:t>физической культуре и спорта</w:t>
      </w:r>
      <w:r w:rsidR="00EA5D86">
        <w:t xml:space="preserve">: </w:t>
      </w:r>
      <w:r w:rsidR="00B71795" w:rsidRPr="00B71795">
        <w:rPr>
          <w:szCs w:val="28"/>
        </w:rPr>
        <w:t>Привлечение негосударственных (немуниципальных) организаций к организации и проведению мероприятий в сфере физической культуры и спорта на территории г. Мурманска, финансируемых из бюджетных средств</w:t>
      </w:r>
      <w:r w:rsidR="00D22290" w:rsidRPr="00B71795">
        <w:rPr>
          <w:szCs w:val="28"/>
        </w:rPr>
        <w:t>.</w:t>
      </w:r>
      <w:r w:rsidR="00761341">
        <w:t xml:space="preserve"> </w:t>
      </w:r>
      <w:r w:rsidR="00F040C8">
        <w:t>Проект</w:t>
      </w:r>
      <w:r w:rsidR="00761341">
        <w:t xml:space="preserve"> сейчас на стадии согласования.</w:t>
      </w:r>
      <w:r w:rsidR="00ED5DA2">
        <w:t xml:space="preserve"> Проект реализуется под руководством Министерства экономического развития Мурманской области – уполномоченного органа по данному направлению работы.</w:t>
      </w:r>
    </w:p>
    <w:p w:rsidR="00D22290" w:rsidRDefault="009B04C0" w:rsidP="006F5A6B">
      <w:pPr>
        <w:tabs>
          <w:tab w:val="left" w:pos="142"/>
        </w:tabs>
        <w:spacing w:line="288" w:lineRule="auto"/>
        <w:contextualSpacing/>
      </w:pPr>
      <w:r>
        <w:t>В завершение обра</w:t>
      </w:r>
      <w:r w:rsidR="00FB4E31">
        <w:t>щаюсь</w:t>
      </w:r>
      <w:r>
        <w:t xml:space="preserve"> </w:t>
      </w:r>
      <w:r w:rsidR="002C03B3">
        <w:t xml:space="preserve">ко всем участникам заседания Коллегии: уже сейчас развитие сферы </w:t>
      </w:r>
      <w:r w:rsidR="009D0D19">
        <w:t>физической культур</w:t>
      </w:r>
      <w:r w:rsidR="00FB4E31">
        <w:t>ы</w:t>
      </w:r>
      <w:r w:rsidR="009D0D19">
        <w:t xml:space="preserve"> и спорта</w:t>
      </w:r>
      <w:r w:rsidR="002C03B3">
        <w:t xml:space="preserve"> – процесс, в который в </w:t>
      </w:r>
      <w:r w:rsidR="002C03B3">
        <w:lastRenderedPageBreak/>
        <w:t xml:space="preserve">равной степени вовлечены как региональные органы власти, так и муниципалитеты, автономные и бюджетные учреждения, бизнес и НКО. Только в рамках сотрудничества мы сможем </w:t>
      </w:r>
      <w:r w:rsidR="00F620F4">
        <w:t xml:space="preserve">обеспечить дальнейшее сбалансированное, прогрессивное развитие отрасли. </w:t>
      </w:r>
    </w:p>
    <w:p w:rsidR="00F620F4" w:rsidRDefault="00F620F4" w:rsidP="006F5A6B">
      <w:pPr>
        <w:tabs>
          <w:tab w:val="left" w:pos="142"/>
        </w:tabs>
        <w:spacing w:line="288" w:lineRule="auto"/>
        <w:contextualSpacing/>
      </w:pPr>
    </w:p>
    <w:p w:rsidR="00334B13" w:rsidRDefault="00334B13" w:rsidP="007D2EC6">
      <w:pPr>
        <w:tabs>
          <w:tab w:val="left" w:pos="142"/>
        </w:tabs>
        <w:spacing w:line="288" w:lineRule="auto"/>
        <w:ind w:firstLine="0"/>
        <w:contextualSpacing/>
      </w:pPr>
      <w:r w:rsidRPr="00334B13">
        <w:rPr>
          <w:b/>
        </w:rPr>
        <w:t>Слайд 5</w:t>
      </w:r>
      <w:r>
        <w:rPr>
          <w:b/>
        </w:rPr>
        <w:t xml:space="preserve">. </w:t>
      </w:r>
      <w:r w:rsidRPr="00334B13">
        <w:t>Благодар</w:t>
      </w:r>
      <w:bookmarkStart w:id="0" w:name="_GoBack"/>
      <w:bookmarkEnd w:id="0"/>
      <w:r w:rsidRPr="00334B13">
        <w:t>ю за внимание!</w:t>
      </w:r>
    </w:p>
    <w:sectPr w:rsidR="00334B13" w:rsidSect="008C74D4">
      <w:headerReference w:type="default" r:id="rId8"/>
      <w:pgSz w:w="11906" w:h="16838"/>
      <w:pgMar w:top="851" w:right="707" w:bottom="567" w:left="1276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C5" w:rsidRDefault="00822CC5" w:rsidP="002C0AEC">
      <w:r>
        <w:separator/>
      </w:r>
    </w:p>
  </w:endnote>
  <w:endnote w:type="continuationSeparator" w:id="0">
    <w:p w:rsidR="00822CC5" w:rsidRDefault="00822CC5" w:rsidP="002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C5" w:rsidRDefault="00822CC5" w:rsidP="002C0AEC">
      <w:r>
        <w:separator/>
      </w:r>
    </w:p>
  </w:footnote>
  <w:footnote w:type="continuationSeparator" w:id="0">
    <w:p w:rsidR="00822CC5" w:rsidRDefault="00822CC5" w:rsidP="002C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EC" w:rsidRDefault="007F1FB0" w:rsidP="00673377">
    <w:pPr>
      <w:pStyle w:val="a3"/>
      <w:ind w:firstLine="0"/>
      <w:jc w:val="center"/>
      <w:rPr>
        <w:sz w:val="24"/>
      </w:rPr>
    </w:pPr>
    <w:r w:rsidRPr="002C0AEC">
      <w:rPr>
        <w:sz w:val="24"/>
      </w:rPr>
      <w:fldChar w:fldCharType="begin"/>
    </w:r>
    <w:r w:rsidR="002C0AEC" w:rsidRPr="002C0AEC">
      <w:rPr>
        <w:sz w:val="24"/>
      </w:rPr>
      <w:instrText xml:space="preserve"> PAGE   \* MERGEFORMAT </w:instrText>
    </w:r>
    <w:r w:rsidRPr="002C0AEC">
      <w:rPr>
        <w:sz w:val="24"/>
      </w:rPr>
      <w:fldChar w:fldCharType="separate"/>
    </w:r>
    <w:r w:rsidR="00ED5DA2">
      <w:rPr>
        <w:noProof/>
        <w:sz w:val="24"/>
      </w:rPr>
      <w:t>2</w:t>
    </w:r>
    <w:r w:rsidRPr="002C0AEC">
      <w:rPr>
        <w:sz w:val="24"/>
      </w:rPr>
      <w:fldChar w:fldCharType="end"/>
    </w:r>
  </w:p>
  <w:p w:rsidR="000B6EE5" w:rsidRPr="00814B5E" w:rsidRDefault="000B6EE5" w:rsidP="00673377">
    <w:pPr>
      <w:pStyle w:val="a3"/>
      <w:ind w:firstLine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E55"/>
    <w:multiLevelType w:val="hybridMultilevel"/>
    <w:tmpl w:val="3260DF76"/>
    <w:lvl w:ilvl="0" w:tplc="3AFC29AE">
      <w:start w:val="1"/>
      <w:numFmt w:val="decimal"/>
      <w:lvlText w:val="%1."/>
      <w:lvlJc w:val="left"/>
      <w:pPr>
        <w:ind w:left="1429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974319"/>
    <w:multiLevelType w:val="hybridMultilevel"/>
    <w:tmpl w:val="9992E096"/>
    <w:lvl w:ilvl="0" w:tplc="6F800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E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0FC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E2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8A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268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8B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28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6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E4748D"/>
    <w:multiLevelType w:val="hybridMultilevel"/>
    <w:tmpl w:val="DD709152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72173"/>
    <w:multiLevelType w:val="hybridMultilevel"/>
    <w:tmpl w:val="06227E64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B0D20"/>
    <w:multiLevelType w:val="hybridMultilevel"/>
    <w:tmpl w:val="54688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557361"/>
    <w:multiLevelType w:val="hybridMultilevel"/>
    <w:tmpl w:val="5CA46D62"/>
    <w:lvl w:ilvl="0" w:tplc="BA92E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6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28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E9D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864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08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C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98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8449A5"/>
    <w:multiLevelType w:val="hybridMultilevel"/>
    <w:tmpl w:val="196A7C14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03B93"/>
    <w:multiLevelType w:val="hybridMultilevel"/>
    <w:tmpl w:val="62C0D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3F073F"/>
    <w:multiLevelType w:val="hybridMultilevel"/>
    <w:tmpl w:val="9592790A"/>
    <w:lvl w:ilvl="0" w:tplc="ED86F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5037A"/>
    <w:multiLevelType w:val="hybridMultilevel"/>
    <w:tmpl w:val="0156B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705202"/>
    <w:multiLevelType w:val="hybridMultilevel"/>
    <w:tmpl w:val="F93C2C9E"/>
    <w:lvl w:ilvl="0" w:tplc="AF98D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CB7ADD"/>
    <w:multiLevelType w:val="hybridMultilevel"/>
    <w:tmpl w:val="709ED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C43315"/>
    <w:multiLevelType w:val="hybridMultilevel"/>
    <w:tmpl w:val="21BEFB46"/>
    <w:lvl w:ilvl="0" w:tplc="5308E2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ED38E3"/>
    <w:multiLevelType w:val="hybridMultilevel"/>
    <w:tmpl w:val="3260F68A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814067"/>
    <w:multiLevelType w:val="hybridMultilevel"/>
    <w:tmpl w:val="F2902AAC"/>
    <w:lvl w:ilvl="0" w:tplc="5B542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09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6EC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88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4B4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25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01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E1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46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C"/>
    <w:rsid w:val="00003A79"/>
    <w:rsid w:val="000107D6"/>
    <w:rsid w:val="00022D2E"/>
    <w:rsid w:val="000251E5"/>
    <w:rsid w:val="000330B8"/>
    <w:rsid w:val="000345ED"/>
    <w:rsid w:val="00040ADA"/>
    <w:rsid w:val="00041047"/>
    <w:rsid w:val="00044674"/>
    <w:rsid w:val="00050DB0"/>
    <w:rsid w:val="00051BB2"/>
    <w:rsid w:val="0005665D"/>
    <w:rsid w:val="00060143"/>
    <w:rsid w:val="00063B0B"/>
    <w:rsid w:val="0006767C"/>
    <w:rsid w:val="00071209"/>
    <w:rsid w:val="000723EE"/>
    <w:rsid w:val="00073DD8"/>
    <w:rsid w:val="0007619A"/>
    <w:rsid w:val="00076B30"/>
    <w:rsid w:val="00082B43"/>
    <w:rsid w:val="00083D23"/>
    <w:rsid w:val="00085CC0"/>
    <w:rsid w:val="00091BB5"/>
    <w:rsid w:val="00094037"/>
    <w:rsid w:val="00095DAD"/>
    <w:rsid w:val="000A167B"/>
    <w:rsid w:val="000A1E85"/>
    <w:rsid w:val="000A6A83"/>
    <w:rsid w:val="000A7C36"/>
    <w:rsid w:val="000B3D5A"/>
    <w:rsid w:val="000B40A6"/>
    <w:rsid w:val="000B5638"/>
    <w:rsid w:val="000B6EE5"/>
    <w:rsid w:val="000C3CD4"/>
    <w:rsid w:val="000C405C"/>
    <w:rsid w:val="000C561F"/>
    <w:rsid w:val="000D58D5"/>
    <w:rsid w:val="000E7BB9"/>
    <w:rsid w:val="000F0391"/>
    <w:rsid w:val="000F52EA"/>
    <w:rsid w:val="00100BD8"/>
    <w:rsid w:val="00103328"/>
    <w:rsid w:val="00107E10"/>
    <w:rsid w:val="0011074E"/>
    <w:rsid w:val="001228DF"/>
    <w:rsid w:val="00126CF7"/>
    <w:rsid w:val="001323C0"/>
    <w:rsid w:val="001445F1"/>
    <w:rsid w:val="00153D21"/>
    <w:rsid w:val="00153F97"/>
    <w:rsid w:val="00163421"/>
    <w:rsid w:val="00165C90"/>
    <w:rsid w:val="00172290"/>
    <w:rsid w:val="001766C3"/>
    <w:rsid w:val="001778CF"/>
    <w:rsid w:val="00184B89"/>
    <w:rsid w:val="00196F4D"/>
    <w:rsid w:val="001A03BA"/>
    <w:rsid w:val="001A0ACE"/>
    <w:rsid w:val="001A3570"/>
    <w:rsid w:val="001A4C37"/>
    <w:rsid w:val="001B5871"/>
    <w:rsid w:val="001C6821"/>
    <w:rsid w:val="001D41FF"/>
    <w:rsid w:val="001D7B32"/>
    <w:rsid w:val="001E4998"/>
    <w:rsid w:val="001F07FB"/>
    <w:rsid w:val="001F327B"/>
    <w:rsid w:val="00202C94"/>
    <w:rsid w:val="00204E2C"/>
    <w:rsid w:val="00206959"/>
    <w:rsid w:val="00206D21"/>
    <w:rsid w:val="0021701B"/>
    <w:rsid w:val="0022191B"/>
    <w:rsid w:val="002308A3"/>
    <w:rsid w:val="00235B3A"/>
    <w:rsid w:val="00237445"/>
    <w:rsid w:val="002430CD"/>
    <w:rsid w:val="00244EE6"/>
    <w:rsid w:val="002575F5"/>
    <w:rsid w:val="0026438F"/>
    <w:rsid w:val="00264E82"/>
    <w:rsid w:val="0026639E"/>
    <w:rsid w:val="00272C26"/>
    <w:rsid w:val="00277187"/>
    <w:rsid w:val="0028565E"/>
    <w:rsid w:val="00286435"/>
    <w:rsid w:val="002A476B"/>
    <w:rsid w:val="002A48D7"/>
    <w:rsid w:val="002B19D1"/>
    <w:rsid w:val="002B2336"/>
    <w:rsid w:val="002B2355"/>
    <w:rsid w:val="002C03B3"/>
    <w:rsid w:val="002C0AEC"/>
    <w:rsid w:val="002C3023"/>
    <w:rsid w:val="002C424A"/>
    <w:rsid w:val="002D3F34"/>
    <w:rsid w:val="002D45E3"/>
    <w:rsid w:val="002E0649"/>
    <w:rsid w:val="002E0729"/>
    <w:rsid w:val="002F09A8"/>
    <w:rsid w:val="0030648A"/>
    <w:rsid w:val="00307132"/>
    <w:rsid w:val="00310F51"/>
    <w:rsid w:val="00312836"/>
    <w:rsid w:val="00313CA1"/>
    <w:rsid w:val="00314B9F"/>
    <w:rsid w:val="00315E8D"/>
    <w:rsid w:val="00320ADC"/>
    <w:rsid w:val="00334B13"/>
    <w:rsid w:val="00340A82"/>
    <w:rsid w:val="00341DA7"/>
    <w:rsid w:val="00343655"/>
    <w:rsid w:val="00343CA7"/>
    <w:rsid w:val="00344F88"/>
    <w:rsid w:val="00346DC2"/>
    <w:rsid w:val="003503DC"/>
    <w:rsid w:val="003506F5"/>
    <w:rsid w:val="00357676"/>
    <w:rsid w:val="0036310D"/>
    <w:rsid w:val="00371ED2"/>
    <w:rsid w:val="00382D95"/>
    <w:rsid w:val="00386A88"/>
    <w:rsid w:val="00390436"/>
    <w:rsid w:val="003A0C3E"/>
    <w:rsid w:val="003B06F0"/>
    <w:rsid w:val="003B575B"/>
    <w:rsid w:val="003B57C8"/>
    <w:rsid w:val="003B5C56"/>
    <w:rsid w:val="003C065A"/>
    <w:rsid w:val="003D5210"/>
    <w:rsid w:val="003E1A50"/>
    <w:rsid w:val="003E1ED0"/>
    <w:rsid w:val="003E236C"/>
    <w:rsid w:val="003E385F"/>
    <w:rsid w:val="003E56C7"/>
    <w:rsid w:val="003F6EB1"/>
    <w:rsid w:val="00400394"/>
    <w:rsid w:val="00416B08"/>
    <w:rsid w:val="00422406"/>
    <w:rsid w:val="00424AAA"/>
    <w:rsid w:val="00424F63"/>
    <w:rsid w:val="004371CF"/>
    <w:rsid w:val="004443C0"/>
    <w:rsid w:val="00447C85"/>
    <w:rsid w:val="004544CE"/>
    <w:rsid w:val="00455F79"/>
    <w:rsid w:val="00464ABB"/>
    <w:rsid w:val="00472B50"/>
    <w:rsid w:val="00472C63"/>
    <w:rsid w:val="00483E16"/>
    <w:rsid w:val="00491D2B"/>
    <w:rsid w:val="00493665"/>
    <w:rsid w:val="00496705"/>
    <w:rsid w:val="00497304"/>
    <w:rsid w:val="00497F17"/>
    <w:rsid w:val="004A4362"/>
    <w:rsid w:val="004B27B2"/>
    <w:rsid w:val="004C239E"/>
    <w:rsid w:val="004C4B57"/>
    <w:rsid w:val="004D1F83"/>
    <w:rsid w:val="004D7F5B"/>
    <w:rsid w:val="004E2040"/>
    <w:rsid w:val="004E35DB"/>
    <w:rsid w:val="004F1531"/>
    <w:rsid w:val="004F2286"/>
    <w:rsid w:val="004F65F1"/>
    <w:rsid w:val="004F6E4B"/>
    <w:rsid w:val="005048A3"/>
    <w:rsid w:val="00515476"/>
    <w:rsid w:val="00517421"/>
    <w:rsid w:val="00521514"/>
    <w:rsid w:val="00526D09"/>
    <w:rsid w:val="0053002F"/>
    <w:rsid w:val="00530ECC"/>
    <w:rsid w:val="00532A9A"/>
    <w:rsid w:val="005558F5"/>
    <w:rsid w:val="00555F1F"/>
    <w:rsid w:val="0056640E"/>
    <w:rsid w:val="00571DC2"/>
    <w:rsid w:val="005844AB"/>
    <w:rsid w:val="0058646A"/>
    <w:rsid w:val="00592133"/>
    <w:rsid w:val="005A23A7"/>
    <w:rsid w:val="005A3CD1"/>
    <w:rsid w:val="005A6A88"/>
    <w:rsid w:val="005B05A4"/>
    <w:rsid w:val="005B1434"/>
    <w:rsid w:val="005B4E6A"/>
    <w:rsid w:val="005B6339"/>
    <w:rsid w:val="005C0C3F"/>
    <w:rsid w:val="005C53E1"/>
    <w:rsid w:val="005C7BF2"/>
    <w:rsid w:val="005D61D7"/>
    <w:rsid w:val="005E1D13"/>
    <w:rsid w:val="005E1F09"/>
    <w:rsid w:val="005E2DE1"/>
    <w:rsid w:val="0060334D"/>
    <w:rsid w:val="00607240"/>
    <w:rsid w:val="00624321"/>
    <w:rsid w:val="00626A98"/>
    <w:rsid w:val="00631DDA"/>
    <w:rsid w:val="006423FA"/>
    <w:rsid w:val="0064633A"/>
    <w:rsid w:val="00653159"/>
    <w:rsid w:val="0065387A"/>
    <w:rsid w:val="00654401"/>
    <w:rsid w:val="00655D61"/>
    <w:rsid w:val="00656534"/>
    <w:rsid w:val="0066022C"/>
    <w:rsid w:val="00666DCA"/>
    <w:rsid w:val="00673377"/>
    <w:rsid w:val="00681AF0"/>
    <w:rsid w:val="006840BD"/>
    <w:rsid w:val="00690220"/>
    <w:rsid w:val="0069283E"/>
    <w:rsid w:val="006A001D"/>
    <w:rsid w:val="006A24C3"/>
    <w:rsid w:val="006A2555"/>
    <w:rsid w:val="006C2724"/>
    <w:rsid w:val="006C2AF6"/>
    <w:rsid w:val="006C6630"/>
    <w:rsid w:val="006D762E"/>
    <w:rsid w:val="006E1609"/>
    <w:rsid w:val="006E3A7D"/>
    <w:rsid w:val="006E3B58"/>
    <w:rsid w:val="006E5622"/>
    <w:rsid w:val="006F3F5C"/>
    <w:rsid w:val="006F5A6B"/>
    <w:rsid w:val="006F6689"/>
    <w:rsid w:val="006F710F"/>
    <w:rsid w:val="0070020F"/>
    <w:rsid w:val="00705C81"/>
    <w:rsid w:val="00712C33"/>
    <w:rsid w:val="00714A50"/>
    <w:rsid w:val="00716057"/>
    <w:rsid w:val="00722DA2"/>
    <w:rsid w:val="0072405E"/>
    <w:rsid w:val="007308EE"/>
    <w:rsid w:val="00737321"/>
    <w:rsid w:val="007422E2"/>
    <w:rsid w:val="00744765"/>
    <w:rsid w:val="0074577A"/>
    <w:rsid w:val="00754102"/>
    <w:rsid w:val="0075793C"/>
    <w:rsid w:val="00761341"/>
    <w:rsid w:val="007620BD"/>
    <w:rsid w:val="00766271"/>
    <w:rsid w:val="00770DD2"/>
    <w:rsid w:val="00774991"/>
    <w:rsid w:val="0077624E"/>
    <w:rsid w:val="007847D4"/>
    <w:rsid w:val="00786DBD"/>
    <w:rsid w:val="00787AC5"/>
    <w:rsid w:val="00791FC7"/>
    <w:rsid w:val="007933A5"/>
    <w:rsid w:val="007979C7"/>
    <w:rsid w:val="007A0EA2"/>
    <w:rsid w:val="007A48FC"/>
    <w:rsid w:val="007A5313"/>
    <w:rsid w:val="007A62D2"/>
    <w:rsid w:val="007B4103"/>
    <w:rsid w:val="007C4890"/>
    <w:rsid w:val="007C55F4"/>
    <w:rsid w:val="007C5ED1"/>
    <w:rsid w:val="007C6A62"/>
    <w:rsid w:val="007D2EC6"/>
    <w:rsid w:val="007F13D8"/>
    <w:rsid w:val="007F1FB0"/>
    <w:rsid w:val="007F2481"/>
    <w:rsid w:val="007F59A0"/>
    <w:rsid w:val="00806503"/>
    <w:rsid w:val="0080678D"/>
    <w:rsid w:val="0080682D"/>
    <w:rsid w:val="008114FC"/>
    <w:rsid w:val="0081173C"/>
    <w:rsid w:val="00813124"/>
    <w:rsid w:val="008134E2"/>
    <w:rsid w:val="00814A54"/>
    <w:rsid w:val="00814B5E"/>
    <w:rsid w:val="00822CC5"/>
    <w:rsid w:val="00832723"/>
    <w:rsid w:val="00832A22"/>
    <w:rsid w:val="0083555C"/>
    <w:rsid w:val="0085587C"/>
    <w:rsid w:val="00860047"/>
    <w:rsid w:val="00861A94"/>
    <w:rsid w:val="00866201"/>
    <w:rsid w:val="0087306B"/>
    <w:rsid w:val="00880F96"/>
    <w:rsid w:val="008843FA"/>
    <w:rsid w:val="00891B42"/>
    <w:rsid w:val="00891C17"/>
    <w:rsid w:val="00893381"/>
    <w:rsid w:val="008A0A5F"/>
    <w:rsid w:val="008A0E6D"/>
    <w:rsid w:val="008A40F2"/>
    <w:rsid w:val="008A4889"/>
    <w:rsid w:val="008A5E79"/>
    <w:rsid w:val="008B2EEC"/>
    <w:rsid w:val="008B5705"/>
    <w:rsid w:val="008B639D"/>
    <w:rsid w:val="008C23EC"/>
    <w:rsid w:val="008C2936"/>
    <w:rsid w:val="008C74D4"/>
    <w:rsid w:val="008D3014"/>
    <w:rsid w:val="008D3157"/>
    <w:rsid w:val="008E204A"/>
    <w:rsid w:val="008E7C60"/>
    <w:rsid w:val="008F073E"/>
    <w:rsid w:val="008F1F68"/>
    <w:rsid w:val="008F462B"/>
    <w:rsid w:val="00900164"/>
    <w:rsid w:val="009031BC"/>
    <w:rsid w:val="00903A44"/>
    <w:rsid w:val="0090626D"/>
    <w:rsid w:val="0090783D"/>
    <w:rsid w:val="00921C73"/>
    <w:rsid w:val="009221B7"/>
    <w:rsid w:val="00922583"/>
    <w:rsid w:val="00923940"/>
    <w:rsid w:val="0092472C"/>
    <w:rsid w:val="009260CF"/>
    <w:rsid w:val="00932EDC"/>
    <w:rsid w:val="00945025"/>
    <w:rsid w:val="00945C4D"/>
    <w:rsid w:val="00947EBB"/>
    <w:rsid w:val="009501D9"/>
    <w:rsid w:val="009507CF"/>
    <w:rsid w:val="009513F2"/>
    <w:rsid w:val="009568B9"/>
    <w:rsid w:val="00965AC0"/>
    <w:rsid w:val="00967170"/>
    <w:rsid w:val="00972156"/>
    <w:rsid w:val="00975FB2"/>
    <w:rsid w:val="00977F29"/>
    <w:rsid w:val="00982CA0"/>
    <w:rsid w:val="00985043"/>
    <w:rsid w:val="009A4BE7"/>
    <w:rsid w:val="009B04C0"/>
    <w:rsid w:val="009B6131"/>
    <w:rsid w:val="009D0D19"/>
    <w:rsid w:val="009D4C87"/>
    <w:rsid w:val="009D5B22"/>
    <w:rsid w:val="009E19D2"/>
    <w:rsid w:val="009F7389"/>
    <w:rsid w:val="009F7BDF"/>
    <w:rsid w:val="00A0136B"/>
    <w:rsid w:val="00A0412F"/>
    <w:rsid w:val="00A0749B"/>
    <w:rsid w:val="00A16A6F"/>
    <w:rsid w:val="00A30133"/>
    <w:rsid w:val="00A33C40"/>
    <w:rsid w:val="00A40DB3"/>
    <w:rsid w:val="00A5048E"/>
    <w:rsid w:val="00A53B98"/>
    <w:rsid w:val="00A575E2"/>
    <w:rsid w:val="00A6178F"/>
    <w:rsid w:val="00A62ED9"/>
    <w:rsid w:val="00A66046"/>
    <w:rsid w:val="00A66493"/>
    <w:rsid w:val="00A70EAB"/>
    <w:rsid w:val="00A72BF8"/>
    <w:rsid w:val="00A739E7"/>
    <w:rsid w:val="00A7408C"/>
    <w:rsid w:val="00A74CCF"/>
    <w:rsid w:val="00A7722E"/>
    <w:rsid w:val="00A81276"/>
    <w:rsid w:val="00A85777"/>
    <w:rsid w:val="00A92810"/>
    <w:rsid w:val="00A96BC3"/>
    <w:rsid w:val="00AA090D"/>
    <w:rsid w:val="00AA1EE8"/>
    <w:rsid w:val="00AA7551"/>
    <w:rsid w:val="00AA791F"/>
    <w:rsid w:val="00AB0A45"/>
    <w:rsid w:val="00AB2E40"/>
    <w:rsid w:val="00AB383D"/>
    <w:rsid w:val="00AB620E"/>
    <w:rsid w:val="00AC03EB"/>
    <w:rsid w:val="00AC4491"/>
    <w:rsid w:val="00AC6C88"/>
    <w:rsid w:val="00AC6E7D"/>
    <w:rsid w:val="00AD454C"/>
    <w:rsid w:val="00AE7E87"/>
    <w:rsid w:val="00AF7425"/>
    <w:rsid w:val="00B020D9"/>
    <w:rsid w:val="00B02FA2"/>
    <w:rsid w:val="00B04D51"/>
    <w:rsid w:val="00B12473"/>
    <w:rsid w:val="00B20672"/>
    <w:rsid w:val="00B216DC"/>
    <w:rsid w:val="00B328D9"/>
    <w:rsid w:val="00B414D3"/>
    <w:rsid w:val="00B4518F"/>
    <w:rsid w:val="00B47263"/>
    <w:rsid w:val="00B5085C"/>
    <w:rsid w:val="00B6190F"/>
    <w:rsid w:val="00B647E9"/>
    <w:rsid w:val="00B71795"/>
    <w:rsid w:val="00B76D7E"/>
    <w:rsid w:val="00B8114B"/>
    <w:rsid w:val="00B83BDF"/>
    <w:rsid w:val="00B974E8"/>
    <w:rsid w:val="00BA5C15"/>
    <w:rsid w:val="00BA64EE"/>
    <w:rsid w:val="00BA6987"/>
    <w:rsid w:val="00BB355E"/>
    <w:rsid w:val="00BC0AC1"/>
    <w:rsid w:val="00BC2FAE"/>
    <w:rsid w:val="00BD0504"/>
    <w:rsid w:val="00BD5246"/>
    <w:rsid w:val="00BE364E"/>
    <w:rsid w:val="00BE43BF"/>
    <w:rsid w:val="00BF37C4"/>
    <w:rsid w:val="00BF4442"/>
    <w:rsid w:val="00C041CA"/>
    <w:rsid w:val="00C13514"/>
    <w:rsid w:val="00C14ECE"/>
    <w:rsid w:val="00C16250"/>
    <w:rsid w:val="00C341A4"/>
    <w:rsid w:val="00C4226F"/>
    <w:rsid w:val="00C4284B"/>
    <w:rsid w:val="00C42DC2"/>
    <w:rsid w:val="00C45E82"/>
    <w:rsid w:val="00C468A2"/>
    <w:rsid w:val="00C50156"/>
    <w:rsid w:val="00C50631"/>
    <w:rsid w:val="00C52E14"/>
    <w:rsid w:val="00C609B2"/>
    <w:rsid w:val="00C621F1"/>
    <w:rsid w:val="00C658FE"/>
    <w:rsid w:val="00C71B41"/>
    <w:rsid w:val="00C8156F"/>
    <w:rsid w:val="00C90B76"/>
    <w:rsid w:val="00C941D8"/>
    <w:rsid w:val="00CA02E7"/>
    <w:rsid w:val="00CA093A"/>
    <w:rsid w:val="00CA3004"/>
    <w:rsid w:val="00CA3399"/>
    <w:rsid w:val="00CA4286"/>
    <w:rsid w:val="00CC07A1"/>
    <w:rsid w:val="00CC0DCB"/>
    <w:rsid w:val="00CC24F0"/>
    <w:rsid w:val="00CC656C"/>
    <w:rsid w:val="00CC6580"/>
    <w:rsid w:val="00CC6A54"/>
    <w:rsid w:val="00CC7D38"/>
    <w:rsid w:val="00CD198E"/>
    <w:rsid w:val="00CD394D"/>
    <w:rsid w:val="00CD3997"/>
    <w:rsid w:val="00CE3C21"/>
    <w:rsid w:val="00CF0B9D"/>
    <w:rsid w:val="00CF6D80"/>
    <w:rsid w:val="00D0076C"/>
    <w:rsid w:val="00D05A4C"/>
    <w:rsid w:val="00D069F1"/>
    <w:rsid w:val="00D1070E"/>
    <w:rsid w:val="00D14768"/>
    <w:rsid w:val="00D15913"/>
    <w:rsid w:val="00D22290"/>
    <w:rsid w:val="00D30803"/>
    <w:rsid w:val="00D348EA"/>
    <w:rsid w:val="00D3516C"/>
    <w:rsid w:val="00D37454"/>
    <w:rsid w:val="00D64BFC"/>
    <w:rsid w:val="00D72FD6"/>
    <w:rsid w:val="00D77A4E"/>
    <w:rsid w:val="00D82767"/>
    <w:rsid w:val="00D868CE"/>
    <w:rsid w:val="00D91C4F"/>
    <w:rsid w:val="00D955A5"/>
    <w:rsid w:val="00DA5AFA"/>
    <w:rsid w:val="00DA6992"/>
    <w:rsid w:val="00DC2B73"/>
    <w:rsid w:val="00DC4369"/>
    <w:rsid w:val="00DC5AC1"/>
    <w:rsid w:val="00DC75C0"/>
    <w:rsid w:val="00DD5F9B"/>
    <w:rsid w:val="00DD7176"/>
    <w:rsid w:val="00DE28FB"/>
    <w:rsid w:val="00DE2F23"/>
    <w:rsid w:val="00DE7625"/>
    <w:rsid w:val="00DF3A00"/>
    <w:rsid w:val="00DF6CEC"/>
    <w:rsid w:val="00DF7239"/>
    <w:rsid w:val="00E05CC1"/>
    <w:rsid w:val="00E061A6"/>
    <w:rsid w:val="00E10B5A"/>
    <w:rsid w:val="00E133E0"/>
    <w:rsid w:val="00E173E3"/>
    <w:rsid w:val="00E22864"/>
    <w:rsid w:val="00E24E57"/>
    <w:rsid w:val="00E26805"/>
    <w:rsid w:val="00E27726"/>
    <w:rsid w:val="00E30BE7"/>
    <w:rsid w:val="00E37452"/>
    <w:rsid w:val="00E40A2A"/>
    <w:rsid w:val="00E42BAD"/>
    <w:rsid w:val="00E43969"/>
    <w:rsid w:val="00E53A8E"/>
    <w:rsid w:val="00E63914"/>
    <w:rsid w:val="00E659AB"/>
    <w:rsid w:val="00E664CF"/>
    <w:rsid w:val="00E71E67"/>
    <w:rsid w:val="00E7313A"/>
    <w:rsid w:val="00E76A8A"/>
    <w:rsid w:val="00E770F5"/>
    <w:rsid w:val="00E772C1"/>
    <w:rsid w:val="00E7760C"/>
    <w:rsid w:val="00E84C8A"/>
    <w:rsid w:val="00E86E88"/>
    <w:rsid w:val="00E903BB"/>
    <w:rsid w:val="00E92DA1"/>
    <w:rsid w:val="00E9522C"/>
    <w:rsid w:val="00EA4818"/>
    <w:rsid w:val="00EA5D86"/>
    <w:rsid w:val="00EA5F15"/>
    <w:rsid w:val="00EA6274"/>
    <w:rsid w:val="00EA6AEF"/>
    <w:rsid w:val="00EB38C4"/>
    <w:rsid w:val="00EC1965"/>
    <w:rsid w:val="00ED455D"/>
    <w:rsid w:val="00ED5DA2"/>
    <w:rsid w:val="00EE143E"/>
    <w:rsid w:val="00EE564D"/>
    <w:rsid w:val="00EE7859"/>
    <w:rsid w:val="00EF09C2"/>
    <w:rsid w:val="00EF32DA"/>
    <w:rsid w:val="00F012D6"/>
    <w:rsid w:val="00F03FB0"/>
    <w:rsid w:val="00F040C8"/>
    <w:rsid w:val="00F07765"/>
    <w:rsid w:val="00F318F7"/>
    <w:rsid w:val="00F370DB"/>
    <w:rsid w:val="00F433AF"/>
    <w:rsid w:val="00F53EAA"/>
    <w:rsid w:val="00F54420"/>
    <w:rsid w:val="00F57A92"/>
    <w:rsid w:val="00F620F4"/>
    <w:rsid w:val="00F64CFE"/>
    <w:rsid w:val="00F67616"/>
    <w:rsid w:val="00F77B61"/>
    <w:rsid w:val="00F8714A"/>
    <w:rsid w:val="00F93F7A"/>
    <w:rsid w:val="00F95D76"/>
    <w:rsid w:val="00FA0479"/>
    <w:rsid w:val="00FA37DA"/>
    <w:rsid w:val="00FA7219"/>
    <w:rsid w:val="00FB4E31"/>
    <w:rsid w:val="00FB7365"/>
    <w:rsid w:val="00FC2233"/>
    <w:rsid w:val="00FC724A"/>
    <w:rsid w:val="00FC7E97"/>
    <w:rsid w:val="00FD4B23"/>
    <w:rsid w:val="00FD79E8"/>
    <w:rsid w:val="00FE094E"/>
    <w:rsid w:val="00FE1191"/>
    <w:rsid w:val="00FE662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45898-6378-4A33-B5BB-A531ADF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7C"/>
    <w:pPr>
      <w:ind w:firstLine="709"/>
      <w:jc w:val="both"/>
    </w:pPr>
    <w:rPr>
      <w:sz w:val="28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AEC"/>
  </w:style>
  <w:style w:type="paragraph" w:styleId="a5">
    <w:name w:val="footer"/>
    <w:basedOn w:val="a"/>
    <w:link w:val="a6"/>
    <w:uiPriority w:val="99"/>
    <w:semiHidden/>
    <w:unhideWhenUsed/>
    <w:rsid w:val="002C0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AEC"/>
  </w:style>
  <w:style w:type="paragraph" w:styleId="a7">
    <w:name w:val="List Paragraph"/>
    <w:basedOn w:val="a"/>
    <w:uiPriority w:val="34"/>
    <w:qFormat/>
    <w:rsid w:val="00975FB2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8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5B61-B374-428D-9018-BF721ACE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Богданов В.В.</cp:lastModifiedBy>
  <cp:revision>4</cp:revision>
  <cp:lastPrinted>2017-09-15T11:42:00Z</cp:lastPrinted>
  <dcterms:created xsi:type="dcterms:W3CDTF">2017-09-15T13:19:00Z</dcterms:created>
  <dcterms:modified xsi:type="dcterms:W3CDTF">2017-09-15T14:55:00Z</dcterms:modified>
</cp:coreProperties>
</file>