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Мурманской области от 13.11.2020 N 794-ПП</w:t>
              <w:br/>
              <w:t xml:space="preserve">(ред. от 23.04.2025)</w:t>
              <w:br/>
              <w:t xml:space="preserve">"О государственной программе Мурманской области "Физическая культура и спорт"</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МУРМАНСКОЙ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13 ноября 2020 г. N 794-ПП</w:t>
      </w:r>
    </w:p>
    <w:p>
      <w:pPr>
        <w:pStyle w:val="2"/>
        <w:jc w:val="center"/>
      </w:pPr>
      <w:r>
        <w:rPr>
          <w:sz w:val="24"/>
        </w:rPr>
      </w:r>
    </w:p>
    <w:p>
      <w:pPr>
        <w:pStyle w:val="2"/>
        <w:jc w:val="center"/>
      </w:pPr>
      <w:r>
        <w:rPr>
          <w:sz w:val="24"/>
        </w:rPr>
        <w:t xml:space="preserve">О ГОСУДАРСТВЕННОЙ ПРОГРАММЕ МУРМАНСКОЙ ОБЛАСТИ "ФИЗИЧЕСКАЯ</w:t>
      </w:r>
    </w:p>
    <w:p>
      <w:pPr>
        <w:pStyle w:val="2"/>
        <w:jc w:val="center"/>
      </w:pPr>
      <w:r>
        <w:rPr>
          <w:sz w:val="24"/>
        </w:rPr>
        <w:t xml:space="preserve">КУЛЬТУРА И СПОРТ"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Мурманской области</w:t>
            </w:r>
          </w:p>
          <w:p>
            <w:pPr>
              <w:pStyle w:val="0"/>
              <w:jc w:val="center"/>
            </w:pPr>
            <w:r>
              <w:rPr>
                <w:sz w:val="24"/>
                <w:color w:val="392c69"/>
              </w:rPr>
              <w:t xml:space="preserve">от 07.05.2021 </w:t>
            </w:r>
            <w:r>
              <w:rPr>
                <w:sz w:val="24"/>
                <w:color w:val="392c69"/>
              </w:rPr>
              <w:t xml:space="preserve">N 262-ПП</w:t>
            </w:r>
            <w:r>
              <w:rPr>
                <w:sz w:val="24"/>
                <w:color w:val="392c69"/>
              </w:rPr>
              <w:t xml:space="preserve">, от 30.08.2021 </w:t>
            </w:r>
            <w:r>
              <w:rPr>
                <w:sz w:val="24"/>
                <w:color w:val="392c69"/>
              </w:rPr>
              <w:t xml:space="preserve">N 605-ПП</w:t>
            </w:r>
            <w:r>
              <w:rPr>
                <w:sz w:val="24"/>
                <w:color w:val="392c69"/>
              </w:rPr>
              <w:t xml:space="preserve">, от 03.09.2021 </w:t>
            </w:r>
            <w:r>
              <w:rPr>
                <w:sz w:val="24"/>
                <w:color w:val="392c69"/>
              </w:rPr>
              <w:t xml:space="preserve">N 631-ПП</w:t>
            </w:r>
            <w:r>
              <w:rPr>
                <w:sz w:val="24"/>
                <w:color w:val="392c69"/>
              </w:rPr>
              <w:t xml:space="preserve">,</w:t>
            </w:r>
          </w:p>
          <w:p>
            <w:pPr>
              <w:pStyle w:val="0"/>
              <w:jc w:val="center"/>
            </w:pPr>
            <w:r>
              <w:rPr>
                <w:sz w:val="24"/>
                <w:color w:val="392c69"/>
              </w:rPr>
              <w:t xml:space="preserve">от 03.11.2021 </w:t>
            </w:r>
            <w:r>
              <w:rPr>
                <w:sz w:val="24"/>
                <w:color w:val="392c69"/>
              </w:rPr>
              <w:t xml:space="preserve">N 801-ПП</w:t>
            </w:r>
            <w:r>
              <w:rPr>
                <w:sz w:val="24"/>
                <w:color w:val="392c69"/>
              </w:rPr>
              <w:t xml:space="preserve">, от 20.12.2021 </w:t>
            </w:r>
            <w:r>
              <w:rPr>
                <w:sz w:val="24"/>
                <w:color w:val="392c69"/>
              </w:rPr>
              <w:t xml:space="preserve">N 957-ПП</w:t>
            </w:r>
            <w:r>
              <w:rPr>
                <w:sz w:val="24"/>
                <w:color w:val="392c69"/>
              </w:rPr>
              <w:t xml:space="preserve">, от 02.02.2022 </w:t>
            </w:r>
            <w:r>
              <w:rPr>
                <w:sz w:val="24"/>
                <w:color w:val="392c69"/>
              </w:rPr>
              <w:t xml:space="preserve">N 61-ПП</w:t>
            </w:r>
            <w:r>
              <w:rPr>
                <w:sz w:val="24"/>
                <w:color w:val="392c69"/>
              </w:rPr>
              <w:t xml:space="preserve">,</w:t>
            </w:r>
          </w:p>
          <w:p>
            <w:pPr>
              <w:pStyle w:val="0"/>
              <w:jc w:val="center"/>
            </w:pPr>
            <w:r>
              <w:rPr>
                <w:sz w:val="24"/>
                <w:color w:val="392c69"/>
              </w:rPr>
              <w:t xml:space="preserve">от 21.02.2022 </w:t>
            </w:r>
            <w:r>
              <w:rPr>
                <w:sz w:val="24"/>
                <w:color w:val="392c69"/>
              </w:rPr>
              <w:t xml:space="preserve">N 104-ПП</w:t>
            </w:r>
            <w:r>
              <w:rPr>
                <w:sz w:val="24"/>
                <w:color w:val="392c69"/>
              </w:rPr>
              <w:t xml:space="preserve">, от 17.03.2022 </w:t>
            </w:r>
            <w:r>
              <w:rPr>
                <w:sz w:val="24"/>
                <w:color w:val="392c69"/>
              </w:rPr>
              <w:t xml:space="preserve">N 180-ПП</w:t>
            </w:r>
            <w:r>
              <w:rPr>
                <w:sz w:val="24"/>
                <w:color w:val="392c69"/>
              </w:rPr>
              <w:t xml:space="preserve">, от 29.04.2022 </w:t>
            </w:r>
            <w:r>
              <w:rPr>
                <w:sz w:val="24"/>
                <w:color w:val="392c69"/>
              </w:rPr>
              <w:t xml:space="preserve">N 342-ПП</w:t>
            </w:r>
            <w:r>
              <w:rPr>
                <w:sz w:val="24"/>
                <w:color w:val="392c69"/>
              </w:rPr>
              <w:t xml:space="preserve">,</w:t>
            </w:r>
          </w:p>
          <w:p>
            <w:pPr>
              <w:pStyle w:val="0"/>
              <w:jc w:val="center"/>
            </w:pPr>
            <w:r>
              <w:rPr>
                <w:sz w:val="24"/>
                <w:color w:val="392c69"/>
              </w:rPr>
              <w:t xml:space="preserve">от 28.06.2022 </w:t>
            </w:r>
            <w:r>
              <w:rPr>
                <w:sz w:val="24"/>
                <w:color w:val="392c69"/>
              </w:rPr>
              <w:t xml:space="preserve">N 501-ПП</w:t>
            </w:r>
            <w:r>
              <w:rPr>
                <w:sz w:val="24"/>
                <w:color w:val="392c69"/>
              </w:rPr>
              <w:t xml:space="preserve">, от 28.07.2022 </w:t>
            </w:r>
            <w:r>
              <w:rPr>
                <w:sz w:val="24"/>
                <w:color w:val="392c69"/>
              </w:rPr>
              <w:t xml:space="preserve">N 605-ПП</w:t>
            </w:r>
            <w:r>
              <w:rPr>
                <w:sz w:val="24"/>
                <w:color w:val="392c69"/>
              </w:rPr>
              <w:t xml:space="preserve">, от 10.08.2022 </w:t>
            </w:r>
            <w:r>
              <w:rPr>
                <w:sz w:val="24"/>
                <w:color w:val="392c69"/>
              </w:rPr>
              <w:t xml:space="preserve">N 644-ПП</w:t>
            </w:r>
            <w:r>
              <w:rPr>
                <w:sz w:val="24"/>
                <w:color w:val="392c69"/>
              </w:rPr>
              <w:t xml:space="preserve">,</w:t>
            </w:r>
          </w:p>
          <w:p>
            <w:pPr>
              <w:pStyle w:val="0"/>
              <w:jc w:val="center"/>
            </w:pPr>
            <w:r>
              <w:rPr>
                <w:sz w:val="24"/>
                <w:color w:val="392c69"/>
              </w:rPr>
              <w:t xml:space="preserve">от 26.08.2022 </w:t>
            </w:r>
            <w:r>
              <w:rPr>
                <w:sz w:val="24"/>
                <w:color w:val="392c69"/>
              </w:rPr>
              <w:t xml:space="preserve">N 683-ПП</w:t>
            </w:r>
            <w:r>
              <w:rPr>
                <w:sz w:val="24"/>
                <w:color w:val="392c69"/>
              </w:rPr>
              <w:t xml:space="preserve">, от 05.09.2022 </w:t>
            </w:r>
            <w:r>
              <w:rPr>
                <w:sz w:val="24"/>
                <w:color w:val="392c69"/>
              </w:rPr>
              <w:t xml:space="preserve">N 707-ПП</w:t>
            </w:r>
            <w:r>
              <w:rPr>
                <w:sz w:val="24"/>
                <w:color w:val="392c69"/>
              </w:rPr>
              <w:t xml:space="preserve">, от 10.10.2022 </w:t>
            </w:r>
            <w:r>
              <w:rPr>
                <w:sz w:val="24"/>
                <w:color w:val="392c69"/>
              </w:rPr>
              <w:t xml:space="preserve">N 795-ПП</w:t>
            </w:r>
            <w:r>
              <w:rPr>
                <w:sz w:val="24"/>
                <w:color w:val="392c69"/>
              </w:rPr>
              <w:t xml:space="preserve">,</w:t>
            </w:r>
          </w:p>
          <w:p>
            <w:pPr>
              <w:pStyle w:val="0"/>
              <w:jc w:val="center"/>
            </w:pPr>
            <w:r>
              <w:rPr>
                <w:sz w:val="24"/>
                <w:color w:val="392c69"/>
              </w:rPr>
              <w:t xml:space="preserve">от 26.10.2022 </w:t>
            </w:r>
            <w:r>
              <w:rPr>
                <w:sz w:val="24"/>
                <w:color w:val="392c69"/>
              </w:rPr>
              <w:t xml:space="preserve">N 845-ПП</w:t>
            </w:r>
            <w:r>
              <w:rPr>
                <w:sz w:val="24"/>
                <w:color w:val="392c69"/>
              </w:rPr>
              <w:t xml:space="preserve">, от 15.12.2022 </w:t>
            </w:r>
            <w:r>
              <w:rPr>
                <w:sz w:val="24"/>
                <w:color w:val="392c69"/>
              </w:rPr>
              <w:t xml:space="preserve">N 1014-ПП</w:t>
            </w:r>
            <w:r>
              <w:rPr>
                <w:sz w:val="24"/>
                <w:color w:val="392c69"/>
              </w:rPr>
              <w:t xml:space="preserve">, от 22.12.2022 </w:t>
            </w:r>
            <w:r>
              <w:rPr>
                <w:sz w:val="24"/>
                <w:color w:val="392c69"/>
              </w:rPr>
              <w:t xml:space="preserve">N 1050-ПП</w:t>
            </w:r>
            <w:r>
              <w:rPr>
                <w:sz w:val="24"/>
                <w:color w:val="392c69"/>
              </w:rPr>
              <w:t xml:space="preserve">,</w:t>
            </w:r>
          </w:p>
          <w:p>
            <w:pPr>
              <w:pStyle w:val="0"/>
              <w:jc w:val="center"/>
            </w:pPr>
            <w:r>
              <w:rPr>
                <w:sz w:val="24"/>
                <w:color w:val="392c69"/>
              </w:rPr>
              <w:t xml:space="preserve">от 28.12.2022 </w:t>
            </w:r>
            <w:r>
              <w:rPr>
                <w:sz w:val="24"/>
                <w:color w:val="392c69"/>
              </w:rPr>
              <w:t xml:space="preserve">N 1079-ПП</w:t>
            </w:r>
            <w:r>
              <w:rPr>
                <w:sz w:val="24"/>
                <w:color w:val="392c69"/>
              </w:rPr>
              <w:t xml:space="preserve">, от 07.02.2023 </w:t>
            </w:r>
            <w:r>
              <w:rPr>
                <w:sz w:val="24"/>
                <w:color w:val="392c69"/>
              </w:rPr>
              <w:t xml:space="preserve">N 89-ПП</w:t>
            </w:r>
            <w:r>
              <w:rPr>
                <w:sz w:val="24"/>
                <w:color w:val="392c69"/>
              </w:rPr>
              <w:t xml:space="preserve">, от 10.03.2023 </w:t>
            </w:r>
            <w:r>
              <w:rPr>
                <w:sz w:val="24"/>
                <w:color w:val="392c69"/>
              </w:rPr>
              <w:t xml:space="preserve">N 186-ПП</w:t>
            </w:r>
            <w:r>
              <w:rPr>
                <w:sz w:val="24"/>
                <w:color w:val="392c69"/>
              </w:rPr>
              <w:t xml:space="preserve">,</w:t>
            </w:r>
          </w:p>
          <w:p>
            <w:pPr>
              <w:pStyle w:val="0"/>
              <w:jc w:val="center"/>
            </w:pPr>
            <w:r>
              <w:rPr>
                <w:sz w:val="24"/>
                <w:color w:val="392c69"/>
              </w:rPr>
              <w:t xml:space="preserve">от 24.03.2023 </w:t>
            </w:r>
            <w:r>
              <w:rPr>
                <w:sz w:val="24"/>
                <w:color w:val="392c69"/>
              </w:rPr>
              <w:t xml:space="preserve">N 223-ПП</w:t>
            </w:r>
            <w:r>
              <w:rPr>
                <w:sz w:val="24"/>
                <w:color w:val="392c69"/>
              </w:rPr>
              <w:t xml:space="preserve">, от 27.05.2023 </w:t>
            </w:r>
            <w:r>
              <w:rPr>
                <w:sz w:val="24"/>
                <w:color w:val="392c69"/>
              </w:rPr>
              <w:t xml:space="preserve">N 399-ПП</w:t>
            </w:r>
            <w:r>
              <w:rPr>
                <w:sz w:val="24"/>
                <w:color w:val="392c69"/>
              </w:rPr>
              <w:t xml:space="preserve">, от 29.06.2023 </w:t>
            </w:r>
            <w:r>
              <w:rPr>
                <w:sz w:val="24"/>
                <w:color w:val="392c69"/>
              </w:rPr>
              <w:t xml:space="preserve">N 475-ПП</w:t>
            </w:r>
            <w:r>
              <w:rPr>
                <w:sz w:val="24"/>
                <w:color w:val="392c69"/>
              </w:rPr>
              <w:t xml:space="preserve">,</w:t>
            </w:r>
          </w:p>
          <w:p>
            <w:pPr>
              <w:pStyle w:val="0"/>
              <w:jc w:val="center"/>
            </w:pPr>
            <w:r>
              <w:rPr>
                <w:sz w:val="24"/>
                <w:color w:val="392c69"/>
              </w:rPr>
              <w:t xml:space="preserve">от 07.07.2023 </w:t>
            </w:r>
            <w:r>
              <w:rPr>
                <w:sz w:val="24"/>
                <w:color w:val="392c69"/>
              </w:rPr>
              <w:t xml:space="preserve">N 504-ПП</w:t>
            </w:r>
            <w:r>
              <w:rPr>
                <w:sz w:val="24"/>
                <w:color w:val="392c69"/>
              </w:rPr>
              <w:t xml:space="preserve">, от 13.09.2023 </w:t>
            </w:r>
            <w:r>
              <w:rPr>
                <w:sz w:val="24"/>
                <w:color w:val="392c69"/>
              </w:rPr>
              <w:t xml:space="preserve">N 668-ПП</w:t>
            </w:r>
            <w:r>
              <w:rPr>
                <w:sz w:val="24"/>
                <w:color w:val="392c69"/>
              </w:rPr>
              <w:t xml:space="preserve">, от 20.10.2023 </w:t>
            </w:r>
            <w:r>
              <w:rPr>
                <w:sz w:val="24"/>
                <w:color w:val="392c69"/>
              </w:rPr>
              <w:t xml:space="preserve">N 750-ПП</w:t>
            </w:r>
            <w:r>
              <w:rPr>
                <w:sz w:val="24"/>
                <w:color w:val="392c69"/>
              </w:rPr>
              <w:t xml:space="preserve">,</w:t>
            </w:r>
          </w:p>
          <w:p>
            <w:pPr>
              <w:pStyle w:val="0"/>
              <w:jc w:val="center"/>
            </w:pPr>
            <w:r>
              <w:rPr>
                <w:sz w:val="24"/>
                <w:color w:val="392c69"/>
              </w:rPr>
              <w:t xml:space="preserve">от 23.11.2023 </w:t>
            </w:r>
            <w:r>
              <w:rPr>
                <w:sz w:val="24"/>
                <w:color w:val="392c69"/>
              </w:rPr>
              <w:t xml:space="preserve">N 877-ПП</w:t>
            </w:r>
            <w:r>
              <w:rPr>
                <w:sz w:val="24"/>
                <w:color w:val="392c69"/>
              </w:rPr>
              <w:t xml:space="preserve">, от 01.12.2023 </w:t>
            </w:r>
            <w:r>
              <w:rPr>
                <w:sz w:val="24"/>
                <w:color w:val="392c69"/>
              </w:rPr>
              <w:t xml:space="preserve">N 901-ПП</w:t>
            </w:r>
            <w:r>
              <w:rPr>
                <w:sz w:val="24"/>
                <w:color w:val="392c69"/>
              </w:rPr>
              <w:t xml:space="preserve">, от 12.12.2023 </w:t>
            </w:r>
            <w:r>
              <w:rPr>
                <w:sz w:val="24"/>
                <w:color w:val="392c69"/>
              </w:rPr>
              <w:t xml:space="preserve">N 962-ПП</w:t>
            </w:r>
            <w:r>
              <w:rPr>
                <w:sz w:val="24"/>
                <w:color w:val="392c69"/>
              </w:rPr>
              <w:t xml:space="preserve">,</w:t>
            </w:r>
          </w:p>
          <w:p>
            <w:pPr>
              <w:pStyle w:val="0"/>
              <w:jc w:val="center"/>
            </w:pPr>
            <w:r>
              <w:rPr>
                <w:sz w:val="24"/>
                <w:color w:val="392c69"/>
              </w:rPr>
              <w:t xml:space="preserve">от 01.02.2024 </w:t>
            </w:r>
            <w:r>
              <w:rPr>
                <w:sz w:val="24"/>
                <w:color w:val="392c69"/>
              </w:rPr>
              <w:t xml:space="preserve">N 35-ПП</w:t>
            </w:r>
            <w:r>
              <w:rPr>
                <w:sz w:val="24"/>
                <w:color w:val="392c69"/>
              </w:rPr>
              <w:t xml:space="preserve">, от 14.02.2024 </w:t>
            </w:r>
            <w:r>
              <w:rPr>
                <w:sz w:val="24"/>
                <w:color w:val="392c69"/>
              </w:rPr>
              <w:t xml:space="preserve">N 80-ПП</w:t>
            </w:r>
            <w:r>
              <w:rPr>
                <w:sz w:val="24"/>
                <w:color w:val="392c69"/>
              </w:rPr>
              <w:t xml:space="preserve">, от 29.03.2024 </w:t>
            </w:r>
            <w:r>
              <w:rPr>
                <w:sz w:val="24"/>
                <w:color w:val="392c69"/>
              </w:rPr>
              <w:t xml:space="preserve">N 213-ПП</w:t>
            </w:r>
            <w:r>
              <w:rPr>
                <w:sz w:val="24"/>
                <w:color w:val="392c69"/>
              </w:rPr>
              <w:t xml:space="preserve">,</w:t>
            </w:r>
          </w:p>
          <w:p>
            <w:pPr>
              <w:pStyle w:val="0"/>
              <w:jc w:val="center"/>
            </w:pPr>
            <w:r>
              <w:rPr>
                <w:sz w:val="24"/>
                <w:color w:val="392c69"/>
              </w:rPr>
              <w:t xml:space="preserve">от 27.05.2024 </w:t>
            </w:r>
            <w:r>
              <w:rPr>
                <w:sz w:val="24"/>
                <w:color w:val="392c69"/>
              </w:rPr>
              <w:t xml:space="preserve">N 334-ПП</w:t>
            </w:r>
            <w:r>
              <w:rPr>
                <w:sz w:val="24"/>
                <w:color w:val="392c69"/>
              </w:rPr>
              <w:t xml:space="preserve">, от 05.07.2024 </w:t>
            </w:r>
            <w:r>
              <w:rPr>
                <w:sz w:val="24"/>
                <w:color w:val="392c69"/>
              </w:rPr>
              <w:t xml:space="preserve">N 443-ПП</w:t>
            </w:r>
            <w:r>
              <w:rPr>
                <w:sz w:val="24"/>
                <w:color w:val="392c69"/>
              </w:rPr>
              <w:t xml:space="preserve">, от 29.07.2024 </w:t>
            </w:r>
            <w:r>
              <w:rPr>
                <w:sz w:val="24"/>
                <w:color w:val="392c69"/>
              </w:rPr>
              <w:t xml:space="preserve">N 511-ПП</w:t>
            </w:r>
            <w:r>
              <w:rPr>
                <w:sz w:val="24"/>
                <w:color w:val="392c69"/>
              </w:rPr>
              <w:t xml:space="preserve">,</w:t>
            </w:r>
          </w:p>
          <w:p>
            <w:pPr>
              <w:pStyle w:val="0"/>
              <w:jc w:val="center"/>
            </w:pPr>
            <w:r>
              <w:rPr>
                <w:sz w:val="24"/>
                <w:color w:val="392c69"/>
              </w:rPr>
              <w:t xml:space="preserve">от 16.08.2024 </w:t>
            </w:r>
            <w:r>
              <w:rPr>
                <w:sz w:val="24"/>
                <w:color w:val="392c69"/>
              </w:rPr>
              <w:t xml:space="preserve">N 561-ПП</w:t>
            </w:r>
            <w:r>
              <w:rPr>
                <w:sz w:val="24"/>
                <w:color w:val="392c69"/>
              </w:rPr>
              <w:t xml:space="preserve">, от 30.09.2024 </w:t>
            </w:r>
            <w:r>
              <w:rPr>
                <w:sz w:val="24"/>
                <w:color w:val="392c69"/>
              </w:rPr>
              <w:t xml:space="preserve">N 646-ПП</w:t>
            </w:r>
            <w:r>
              <w:rPr>
                <w:sz w:val="24"/>
                <w:color w:val="392c69"/>
              </w:rPr>
              <w:t xml:space="preserve">, от 07.10.2024 </w:t>
            </w:r>
            <w:r>
              <w:rPr>
                <w:sz w:val="24"/>
                <w:color w:val="392c69"/>
              </w:rPr>
              <w:t xml:space="preserve">N 670-ПП</w:t>
            </w:r>
            <w:r>
              <w:rPr>
                <w:sz w:val="24"/>
                <w:color w:val="392c69"/>
              </w:rPr>
              <w:t xml:space="preserve">,</w:t>
            </w:r>
          </w:p>
          <w:p>
            <w:pPr>
              <w:pStyle w:val="0"/>
              <w:jc w:val="center"/>
            </w:pPr>
            <w:r>
              <w:rPr>
                <w:sz w:val="24"/>
                <w:color w:val="392c69"/>
              </w:rPr>
              <w:t xml:space="preserve">от 23.10.2024 </w:t>
            </w:r>
            <w:r>
              <w:rPr>
                <w:sz w:val="24"/>
                <w:color w:val="392c69"/>
              </w:rPr>
              <w:t xml:space="preserve">N 703-ПП</w:t>
            </w:r>
            <w:r>
              <w:rPr>
                <w:sz w:val="24"/>
                <w:color w:val="392c69"/>
              </w:rPr>
              <w:t xml:space="preserve">, от 07.11.2024 </w:t>
            </w:r>
            <w:r>
              <w:rPr>
                <w:sz w:val="24"/>
                <w:color w:val="392c69"/>
              </w:rPr>
              <w:t xml:space="preserve">N 753-ПП</w:t>
            </w:r>
            <w:r>
              <w:rPr>
                <w:sz w:val="24"/>
                <w:color w:val="392c69"/>
              </w:rPr>
              <w:t xml:space="preserve">, от 18.11.2024 </w:t>
            </w:r>
            <w:r>
              <w:rPr>
                <w:sz w:val="24"/>
                <w:color w:val="392c69"/>
              </w:rPr>
              <w:t xml:space="preserve">N 787-ПП</w:t>
            </w:r>
            <w:r>
              <w:rPr>
                <w:sz w:val="24"/>
                <w:color w:val="392c69"/>
              </w:rPr>
              <w:t xml:space="preserve">,</w:t>
            </w:r>
          </w:p>
          <w:p>
            <w:pPr>
              <w:pStyle w:val="0"/>
              <w:jc w:val="center"/>
            </w:pPr>
            <w:r>
              <w:rPr>
                <w:sz w:val="24"/>
                <w:color w:val="392c69"/>
              </w:rPr>
              <w:t xml:space="preserve">от 11.12.2024 </w:t>
            </w:r>
            <w:r>
              <w:rPr>
                <w:sz w:val="24"/>
                <w:color w:val="392c69"/>
              </w:rPr>
              <w:t xml:space="preserve">N 859-ПП</w:t>
            </w:r>
            <w:r>
              <w:rPr>
                <w:sz w:val="24"/>
                <w:color w:val="392c69"/>
              </w:rPr>
              <w:t xml:space="preserve">, от 20.12.2024 </w:t>
            </w:r>
            <w:r>
              <w:rPr>
                <w:sz w:val="24"/>
                <w:color w:val="392c69"/>
              </w:rPr>
              <w:t xml:space="preserve">N 912-ПП</w:t>
            </w:r>
            <w:r>
              <w:rPr>
                <w:sz w:val="24"/>
                <w:color w:val="392c69"/>
              </w:rPr>
              <w:t xml:space="preserve">, от 10.02.2025 </w:t>
            </w:r>
            <w:r>
              <w:rPr>
                <w:sz w:val="24"/>
                <w:color w:val="392c69"/>
              </w:rPr>
              <w:t xml:space="preserve">N 78-ПП</w:t>
            </w:r>
            <w:r>
              <w:rPr>
                <w:sz w:val="24"/>
                <w:color w:val="392c69"/>
              </w:rPr>
              <w:t xml:space="preserve">,</w:t>
            </w:r>
          </w:p>
          <w:p>
            <w:pPr>
              <w:pStyle w:val="0"/>
              <w:jc w:val="center"/>
            </w:pPr>
            <w:r>
              <w:rPr>
                <w:sz w:val="24"/>
                <w:color w:val="392c69"/>
              </w:rPr>
              <w:t xml:space="preserve">от 17.02.2025 </w:t>
            </w:r>
            <w:r>
              <w:rPr>
                <w:sz w:val="24"/>
                <w:color w:val="392c69"/>
              </w:rPr>
              <w:t xml:space="preserve">N 106-ПП</w:t>
            </w:r>
            <w:r>
              <w:rPr>
                <w:sz w:val="24"/>
                <w:color w:val="392c69"/>
              </w:rPr>
              <w:t xml:space="preserve">, от 23.04.2025 </w:t>
            </w:r>
            <w:r>
              <w:rPr>
                <w:sz w:val="24"/>
                <w:color w:val="392c69"/>
              </w:rPr>
              <w:t xml:space="preserve">N 291-ПП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со </w:t>
      </w:r>
      <w:r>
        <w:rPr>
          <w:sz w:val="24"/>
        </w:rPr>
        <w:t xml:space="preserve">статьей 179</w:t>
      </w:r>
      <w:r>
        <w:rPr>
          <w:sz w:val="24"/>
        </w:rPr>
        <w:t xml:space="preserve"> Бюджетного кодекса Российской Федерации, постановлениями Правительства Мурманской области от 22.05.2018 </w:t>
      </w:r>
      <w:r>
        <w:rPr>
          <w:sz w:val="24"/>
        </w:rPr>
        <w:t xml:space="preserve">N 232-ПП/5</w:t>
      </w:r>
      <w:r>
        <w:rPr>
          <w:sz w:val="24"/>
        </w:rPr>
        <w:t xml:space="preserve"> "О порядке разработки, реализации и оценки эффективности государственных программ Мурманской области", от 28.09.2023 </w:t>
      </w:r>
      <w:r>
        <w:rPr>
          <w:sz w:val="24"/>
        </w:rPr>
        <w:t xml:space="preserve">N 696-ПП</w:t>
      </w:r>
      <w:r>
        <w:rPr>
          <w:sz w:val="24"/>
        </w:rPr>
        <w:t xml:space="preserve"> "О системе управления государственными программами Мурманской области" Правительство Мурманской области постановляет:</w:t>
      </w:r>
    </w:p>
    <w:p>
      <w:pPr>
        <w:pStyle w:val="0"/>
        <w:jc w:val="both"/>
      </w:pPr>
      <w:r>
        <w:rPr>
          <w:sz w:val="24"/>
        </w:rPr>
        <w:t xml:space="preserve">(преамбула в ред. </w:t>
      </w:r>
      <w:r>
        <w:rPr>
          <w:sz w:val="24"/>
        </w:rPr>
        <w:t xml:space="preserve">Постановления</w:t>
      </w:r>
      <w:r>
        <w:rPr>
          <w:sz w:val="24"/>
        </w:rPr>
        <w:t xml:space="preserve"> Правительства Мурманской области от 10.02.2025 N 78-ПП)</w:t>
      </w:r>
    </w:p>
    <w:p>
      <w:pPr>
        <w:pStyle w:val="0"/>
        <w:spacing w:before="240" w:line-rule="auto"/>
        <w:ind w:firstLine="540"/>
        <w:jc w:val="both"/>
      </w:pPr>
      <w:r>
        <w:rPr>
          <w:sz w:val="24"/>
        </w:rPr>
        <w:t xml:space="preserve">утвердить государственную </w:t>
      </w:r>
      <w:hyperlink w:history="0" w:anchor="P44" w:tooltip="ГОСУДАРСТВЕННАЯ ПРОГРАММА">
        <w:r>
          <w:rPr>
            <w:sz w:val="24"/>
            <w:color w:val="0000ff"/>
          </w:rPr>
          <w:t xml:space="preserve">программу</w:t>
        </w:r>
      </w:hyperlink>
      <w:r>
        <w:rPr>
          <w:sz w:val="24"/>
        </w:rPr>
        <w:t xml:space="preserve"> Мурманской области "Физическая культура и спорт" согласно приложению.</w:t>
      </w:r>
    </w:p>
    <w:p>
      <w:pPr>
        <w:pStyle w:val="0"/>
        <w:jc w:val="both"/>
      </w:pPr>
      <w:r>
        <w:rPr>
          <w:sz w:val="24"/>
        </w:rPr>
      </w:r>
    </w:p>
    <w:p>
      <w:pPr>
        <w:pStyle w:val="0"/>
        <w:jc w:val="right"/>
      </w:pPr>
      <w:r>
        <w:rPr>
          <w:sz w:val="24"/>
        </w:rPr>
        <w:t xml:space="preserve">Губернатор</w:t>
      </w:r>
    </w:p>
    <w:p>
      <w:pPr>
        <w:pStyle w:val="0"/>
        <w:jc w:val="right"/>
      </w:pPr>
      <w:r>
        <w:rPr>
          <w:sz w:val="24"/>
        </w:rPr>
        <w:t xml:space="preserve">Мурманской области</w:t>
      </w:r>
    </w:p>
    <w:p>
      <w:pPr>
        <w:pStyle w:val="0"/>
        <w:jc w:val="right"/>
      </w:pPr>
      <w:r>
        <w:rPr>
          <w:sz w:val="24"/>
        </w:rPr>
        <w:t xml:space="preserve">А.В.ЧИБИС</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w:t>
      </w:r>
    </w:p>
    <w:p>
      <w:pPr>
        <w:pStyle w:val="0"/>
        <w:jc w:val="right"/>
      </w:pPr>
      <w:r>
        <w:rPr>
          <w:sz w:val="24"/>
        </w:rPr>
        <w:t xml:space="preserve">Правительства Мурманской области</w:t>
      </w:r>
    </w:p>
    <w:p>
      <w:pPr>
        <w:pStyle w:val="0"/>
        <w:jc w:val="right"/>
      </w:pPr>
      <w:r>
        <w:rPr>
          <w:sz w:val="24"/>
        </w:rPr>
        <w:t xml:space="preserve">от 13 ноября 2020 г. N 794-ПП</w:t>
      </w:r>
    </w:p>
    <w:p>
      <w:pPr>
        <w:pStyle w:val="0"/>
        <w:jc w:val="both"/>
      </w:pPr>
      <w:r>
        <w:rPr>
          <w:sz w:val="24"/>
        </w:rPr>
      </w:r>
    </w:p>
    <w:bookmarkStart w:id="44" w:name="P44"/>
    <w:bookmarkEnd w:id="44"/>
    <w:p>
      <w:pPr>
        <w:pStyle w:val="2"/>
        <w:jc w:val="center"/>
      </w:pPr>
      <w:r>
        <w:rPr>
          <w:sz w:val="24"/>
        </w:rPr>
        <w:t xml:space="preserve">ГОСУДАРСТВЕННАЯ ПРОГРАММА</w:t>
      </w:r>
    </w:p>
    <w:p>
      <w:pPr>
        <w:pStyle w:val="2"/>
        <w:jc w:val="center"/>
      </w:pPr>
      <w:r>
        <w:rPr>
          <w:sz w:val="24"/>
        </w:rPr>
        <w:t xml:space="preserve">МУРМАНСКОЙ ОБЛАСТИ "ФИЗИЧЕСКАЯ КУЛЬТУРА И СПОРТ"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Мурманской области</w:t>
            </w:r>
          </w:p>
          <w:p>
            <w:pPr>
              <w:pStyle w:val="0"/>
              <w:jc w:val="center"/>
            </w:pPr>
            <w:r>
              <w:rPr>
                <w:sz w:val="24"/>
                <w:color w:val="392c69"/>
              </w:rPr>
              <w:t xml:space="preserve">от 10.02.2025 </w:t>
            </w:r>
            <w:r>
              <w:rPr>
                <w:sz w:val="24"/>
                <w:color w:val="392c69"/>
              </w:rPr>
              <w:t xml:space="preserve">N 78-ПП</w:t>
            </w:r>
            <w:r>
              <w:rPr>
                <w:sz w:val="24"/>
                <w:color w:val="392c69"/>
              </w:rPr>
              <w:t xml:space="preserve">, от 17.02.2025 </w:t>
            </w:r>
            <w:r>
              <w:rPr>
                <w:sz w:val="24"/>
                <w:color w:val="392c69"/>
              </w:rPr>
              <w:t xml:space="preserve">N 106-ПП</w:t>
            </w:r>
            <w:r>
              <w:rPr>
                <w:sz w:val="24"/>
                <w:color w:val="392c69"/>
              </w:rPr>
              <w:t xml:space="preserve">, от 23.04.2025 </w:t>
            </w:r>
            <w:r>
              <w:rPr>
                <w:sz w:val="24"/>
                <w:color w:val="392c69"/>
              </w:rPr>
              <w:t xml:space="preserve">N 291-ПП</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Стратегические приоритеты</w:t>
      </w:r>
    </w:p>
    <w:p>
      <w:pPr>
        <w:pStyle w:val="0"/>
        <w:jc w:val="both"/>
      </w:pPr>
      <w:r>
        <w:rPr>
          <w:sz w:val="24"/>
        </w:rPr>
      </w:r>
    </w:p>
    <w:p>
      <w:pPr>
        <w:pStyle w:val="2"/>
        <w:outlineLvl w:val="2"/>
        <w:jc w:val="center"/>
      </w:pPr>
      <w:r>
        <w:rPr>
          <w:sz w:val="24"/>
        </w:rPr>
        <w:t xml:space="preserve">1. Оценка текущего состояния в сфере физической культуры</w:t>
      </w:r>
    </w:p>
    <w:p>
      <w:pPr>
        <w:pStyle w:val="2"/>
        <w:jc w:val="center"/>
      </w:pPr>
      <w:r>
        <w:rPr>
          <w:sz w:val="24"/>
        </w:rPr>
        <w:t xml:space="preserve">и спорта Мурманской области</w:t>
      </w:r>
    </w:p>
    <w:p>
      <w:pPr>
        <w:pStyle w:val="0"/>
        <w:jc w:val="both"/>
      </w:pPr>
      <w:r>
        <w:rPr>
          <w:sz w:val="24"/>
        </w:rPr>
      </w:r>
    </w:p>
    <w:p>
      <w:pPr>
        <w:pStyle w:val="0"/>
        <w:ind w:firstLine="540"/>
        <w:jc w:val="both"/>
      </w:pPr>
      <w:r>
        <w:rPr>
          <w:sz w:val="24"/>
        </w:rPr>
        <w:t xml:space="preserve">Современное состояние отрасли физической культуры и спорта в Мурманской области является результатом реализации государственной политики в сфере физической культуры и спорта в соответствии с указами и поручениями Президента Российской Федерации, мероприятиями государственной </w:t>
      </w:r>
      <w:r>
        <w:rPr>
          <w:sz w:val="24"/>
        </w:rPr>
        <w:t xml:space="preserve">программы</w:t>
      </w:r>
      <w:r>
        <w:rPr>
          <w:sz w:val="24"/>
        </w:rPr>
        <w:t xml:space="preserve"> Российской Федерации "Развитие физической культуры и спорта" и федерального проекта "Спорт - норма жизни" национального проекта "Демография" и характеризуется следующими показателями.</w:t>
      </w:r>
    </w:p>
    <w:p>
      <w:pPr>
        <w:pStyle w:val="0"/>
        <w:spacing w:before="240" w:line-rule="auto"/>
        <w:ind w:firstLine="540"/>
        <w:jc w:val="both"/>
      </w:pPr>
      <w:r>
        <w:rPr>
          <w:sz w:val="24"/>
        </w:rPr>
        <w:t xml:space="preserve">По итогам 2023 года доля граждан, систематически занимающихся физической культурой и спортом, увеличилась по сравнению с 2019 годом с 43,3 до 57,2 процента. Среди инвалидов и лиц с ограниченными возможностями здоровья данный показатель по итогам 2023 года составил 33,2 процента (расчет произведен от количества инвалидов, не имеющих противопоказаний к занятиям физической культурой и спортом).</w:t>
      </w:r>
    </w:p>
    <w:p>
      <w:pPr>
        <w:pStyle w:val="0"/>
        <w:spacing w:before="240" w:line-rule="auto"/>
        <w:ind w:firstLine="540"/>
        <w:jc w:val="both"/>
      </w:pPr>
      <w:r>
        <w:rPr>
          <w:sz w:val="24"/>
        </w:rPr>
        <w:t xml:space="preserve">За период 2015 - 2024 годы в Мурманской области создано 18 центров по выполнению нормативов испытаний (тестов) Всероссийского физкультурно-спортивного комплекса "Готов к труду и обороне" (ГТО).</w:t>
      </w:r>
    </w:p>
    <w:p>
      <w:pPr>
        <w:pStyle w:val="0"/>
        <w:spacing w:before="240" w:line-rule="auto"/>
        <w:ind w:firstLine="540"/>
        <w:jc w:val="both"/>
      </w:pPr>
      <w:r>
        <w:rPr>
          <w:sz w:val="24"/>
        </w:rPr>
        <w:t xml:space="preserve">Общее количество спортивных сооружений в 2023 году составило 1840 объектов, в том числе 244 объекта - в сельской местности и 165 объектов, приспособленных для лиц с ограниченными возможностями здоровья и инвалидов. Показатель единовременной пропускной способности в 2023 году достиг 59,5 процента. Это означает, что единовременно на всех спортивных сооружениях может заниматься более 45292 человек.</w:t>
      </w:r>
    </w:p>
    <w:p>
      <w:pPr>
        <w:pStyle w:val="0"/>
        <w:spacing w:before="240" w:line-rule="auto"/>
        <w:ind w:firstLine="540"/>
        <w:jc w:val="both"/>
      </w:pPr>
      <w:r>
        <w:rPr>
          <w:sz w:val="24"/>
        </w:rPr>
        <w:t xml:space="preserve">В Мурманской области развитие системы подготовки спортивного резерва является приоритетным направлением проводимой социальной политики.</w:t>
      </w:r>
    </w:p>
    <w:p>
      <w:pPr>
        <w:pStyle w:val="0"/>
        <w:spacing w:before="240" w:line-rule="auto"/>
        <w:ind w:firstLine="540"/>
        <w:jc w:val="both"/>
      </w:pPr>
      <w:r>
        <w:rPr>
          <w:sz w:val="24"/>
        </w:rPr>
        <w:t xml:space="preserve">По итогам федерального статистического наблюдения за 2023 год на 1 января 2024 года в системе спортивной подготовки Мурманской области участвует 26 организаций (25 школ и ЦСП) и 14834 обучающихся и занимающихся. Число тренеров-преподавателей и тренеров в данных организациях составляет 425 человек (361 чел. - штатные работники). 6 спортивных школ имеют статус "спортивная школа олимпийского резерва".</w:t>
      </w:r>
    </w:p>
    <w:p>
      <w:pPr>
        <w:pStyle w:val="0"/>
        <w:spacing w:before="240" w:line-rule="auto"/>
        <w:ind w:firstLine="540"/>
        <w:jc w:val="both"/>
      </w:pPr>
      <w:r>
        <w:rPr>
          <w:sz w:val="24"/>
        </w:rPr>
        <w:t xml:space="preserve">Реализация дополнительных образовательных программ спортивной подготовки осуществляется по 39 видам спорта (в том числе 25 олимпийских видов спорта), 79 человек являются кандидатами в сборные команды России.</w:t>
      </w:r>
    </w:p>
    <w:p>
      <w:pPr>
        <w:pStyle w:val="0"/>
        <w:spacing w:before="240" w:line-rule="auto"/>
        <w:ind w:firstLine="540"/>
        <w:jc w:val="both"/>
      </w:pPr>
      <w:r>
        <w:rPr>
          <w:sz w:val="24"/>
        </w:rPr>
        <w:t xml:space="preserve">На основе календарного плана официальных физкультурных мероприятий и спортивных мероприятий Мурманской области ежегодно проводится более 200 мероприятий, в том числе среди детей и учащейся молодежи.</w:t>
      </w:r>
    </w:p>
    <w:p>
      <w:pPr>
        <w:pStyle w:val="0"/>
        <w:spacing w:before="240" w:line-rule="auto"/>
        <w:ind w:firstLine="540"/>
        <w:jc w:val="both"/>
      </w:pPr>
      <w:r>
        <w:rPr>
          <w:sz w:val="24"/>
        </w:rPr>
        <w:t xml:space="preserve">Министерством спорта Мурманской области в 2024 году на высоком уровне проведено свыше 240 физкультурных и спортивных мероприятий, в том числе в 2024 году прошли:</w:t>
      </w:r>
    </w:p>
    <w:p>
      <w:pPr>
        <w:pStyle w:val="0"/>
        <w:spacing w:before="240" w:line-rule="auto"/>
        <w:ind w:firstLine="540"/>
        <w:jc w:val="both"/>
      </w:pPr>
      <w:r>
        <w:rPr>
          <w:sz w:val="24"/>
        </w:rPr>
        <w:t xml:space="preserve">- первенство России по универсальному бою;</w:t>
      </w:r>
    </w:p>
    <w:p>
      <w:pPr>
        <w:pStyle w:val="0"/>
        <w:spacing w:before="240" w:line-rule="auto"/>
        <w:ind w:firstLine="540"/>
        <w:jc w:val="both"/>
      </w:pPr>
      <w:r>
        <w:rPr>
          <w:sz w:val="24"/>
        </w:rPr>
        <w:t xml:space="preserve">- Альфа-банк Кубок Содружества по биатлону;</w:t>
      </w:r>
    </w:p>
    <w:p>
      <w:pPr>
        <w:pStyle w:val="0"/>
        <w:spacing w:before="240" w:line-rule="auto"/>
        <w:ind w:firstLine="540"/>
        <w:jc w:val="both"/>
      </w:pPr>
      <w:r>
        <w:rPr>
          <w:sz w:val="24"/>
        </w:rPr>
        <w:t xml:space="preserve">- традиционные соревнования по легкой атлетике на призы заслуженного мастера спорта России, призера XXVIII летних Олимпийских игр Ларисы Кругловой в статусе всероссийских. Вместе с тем сохраняется ряд проблем, требующих решения.</w:t>
      </w:r>
    </w:p>
    <w:p>
      <w:pPr>
        <w:pStyle w:val="0"/>
        <w:spacing w:before="240" w:line-rule="auto"/>
        <w:ind w:firstLine="540"/>
        <w:jc w:val="both"/>
      </w:pPr>
      <w:r>
        <w:rPr>
          <w:sz w:val="24"/>
        </w:rPr>
        <w:t xml:space="preserve">Среди граждан, систематически занимающихся физической культурой и спортом, преобладает городское население, преимущественно дети и молодежь в возрасте до 29 лет (92,3 процента по итогам 2023 года). Сохраняется недостаточный уровень вовлеченности населения старшего возраста в занятия физической культурой и спортом (22,1 процента по итогам 2023 года).</w:t>
      </w:r>
    </w:p>
    <w:p>
      <w:pPr>
        <w:pStyle w:val="0"/>
        <w:spacing w:before="240" w:line-rule="auto"/>
        <w:ind w:firstLine="540"/>
        <w:jc w:val="both"/>
      </w:pPr>
      <w:r>
        <w:rPr>
          <w:sz w:val="24"/>
        </w:rPr>
        <w:t xml:space="preserve">Ежегодно все более актуальным становится вопрос необходимости приведения объектов спорта в нормативное состояние.</w:t>
      </w:r>
    </w:p>
    <w:p>
      <w:pPr>
        <w:pStyle w:val="0"/>
        <w:spacing w:before="240" w:line-rule="auto"/>
        <w:ind w:firstLine="540"/>
        <w:jc w:val="both"/>
      </w:pPr>
      <w:r>
        <w:rPr>
          <w:sz w:val="24"/>
        </w:rPr>
        <w:t xml:space="preserve">Необходимо стимулировать развитие инвестиционной привлекательности сферы физической культуры и спорта, в том числе развитие предпринимательства и государственно-частного (муниципально-частного) партнерства в данной сфере.</w:t>
      </w:r>
    </w:p>
    <w:p>
      <w:pPr>
        <w:pStyle w:val="0"/>
        <w:spacing w:before="240" w:line-rule="auto"/>
        <w:ind w:firstLine="540"/>
        <w:jc w:val="both"/>
      </w:pPr>
      <w:r>
        <w:rPr>
          <w:sz w:val="24"/>
        </w:rPr>
        <w:t xml:space="preserve">Государство принимает федеральные и региональные программы, реализует пилотные проекты, направленные на развитие адаптивного спорта. В законодательной базе Российской Федерации появляются документы, уравнивающие права инвалидов и людей, не имеющих ограничений в состоянии здоровья. Однако в настоящее время равенство прав носит преимущественно декларативный характер по причине отсутствия реальных условий их практической реализации, что во многом обусловлено недостаточной научно-практической разработанностью проблемы управления развитием адаптивного спорта в регионах Российской Федерации, в частности в Мурманской области, а также и на муниципальном уровне.</w:t>
      </w:r>
    </w:p>
    <w:p>
      <w:pPr>
        <w:pStyle w:val="0"/>
        <w:spacing w:before="240" w:line-rule="auto"/>
        <w:ind w:firstLine="540"/>
        <w:jc w:val="both"/>
      </w:pPr>
      <w:r>
        <w:rPr>
          <w:sz w:val="24"/>
        </w:rPr>
        <w:t xml:space="preserve">Повышение требований к качеству подготовки спортсменов диктует необходимость изменения процесса подготовки специалистов отрасли, в том числе в паралимпийских, сурдлимпийских видах спорта, спорте лиц с интеллектуальными нарушениями. Требуется формирование новой генерации тренеров-преподавателей, обладающих знаниями особенностей взросления детского организма, соответствующих нагрузок с учетом сенситивных периодов без форсированной подготовки, специфики подготовки спортсменов в адаптивном спорте.</w:t>
      </w:r>
    </w:p>
    <w:p>
      <w:pPr>
        <w:pStyle w:val="0"/>
        <w:spacing w:before="240" w:line-rule="auto"/>
        <w:ind w:firstLine="540"/>
        <w:jc w:val="both"/>
      </w:pPr>
      <w:r>
        <w:rPr>
          <w:sz w:val="24"/>
        </w:rPr>
        <w:t xml:space="preserve">Также в настоящее время доля лиц, занимающихся по дополнительным образовательным программам спортивной подготовки, имеющих спортивные разряды и звания, в общем количестве лиц, занимающихся по дополнительным образовательным программам спортивной подготовки, равна 33,9 процента.</w:t>
      </w:r>
    </w:p>
    <w:p>
      <w:pPr>
        <w:pStyle w:val="0"/>
        <w:spacing w:before="240" w:line-rule="auto"/>
        <w:ind w:firstLine="540"/>
        <w:jc w:val="both"/>
      </w:pPr>
      <w:r>
        <w:rPr>
          <w:sz w:val="24"/>
        </w:rPr>
        <w:t xml:space="preserve">С целью достижения показателей государственной программы в 2025 - 2030 годах планируется продолжить выделение средств на выплаты спортсменам, показавшим высокие спортивные результаты, а также их тренерам.</w:t>
      </w:r>
    </w:p>
    <w:p>
      <w:pPr>
        <w:pStyle w:val="0"/>
        <w:spacing w:before="240" w:line-rule="auto"/>
        <w:ind w:firstLine="540"/>
        <w:jc w:val="both"/>
      </w:pPr>
      <w:r>
        <w:rPr>
          <w:sz w:val="24"/>
        </w:rPr>
        <w:t xml:space="preserve">Также планируется увеличение бюджетных средств на приобретение спортивного оборудования, инвентаря и экипировки для муниципальных спортивных организаций, а также открытие новых отделений по разным видам спорта в данных организациях, в том числе организация участия спортсменов в различных соревнованиях для присвоения им спортивных разрядов.</w:t>
      </w:r>
    </w:p>
    <w:p>
      <w:pPr>
        <w:pStyle w:val="0"/>
        <w:spacing w:before="240" w:line-rule="auto"/>
        <w:ind w:firstLine="540"/>
        <w:jc w:val="both"/>
      </w:pPr>
      <w:r>
        <w:rPr>
          <w:sz w:val="24"/>
        </w:rPr>
        <w:t xml:space="preserve">К основным рискам реализации государственной программы Мурманской области "Физическая культура и спорт" (далее - государственная программа) относятся:</w:t>
      </w:r>
    </w:p>
    <w:p>
      <w:pPr>
        <w:pStyle w:val="0"/>
        <w:spacing w:before="240" w:line-rule="auto"/>
        <w:ind w:firstLine="540"/>
        <w:jc w:val="both"/>
      </w:pPr>
      <w:r>
        <w:rPr>
          <w:sz w:val="24"/>
        </w:rPr>
        <w:t xml:space="preserve">- финансовые риски, связанные с отсутствием необходимого финансового обеспечения мероприятий и низкой инвестиционной привлекательностью отдельных мероприятий;</w:t>
      </w:r>
    </w:p>
    <w:p>
      <w:pPr>
        <w:pStyle w:val="0"/>
        <w:spacing w:before="240" w:line-rule="auto"/>
        <w:ind w:firstLine="540"/>
        <w:jc w:val="both"/>
      </w:pPr>
      <w:r>
        <w:rPr>
          <w:sz w:val="24"/>
        </w:rPr>
        <w:t xml:space="preserve">- рыночные риски, связанные в первую очередь с изменениями в структуре доходов граждан и падением спроса на услуги в сфере физической культуры и спорта;</w:t>
      </w:r>
    </w:p>
    <w:p>
      <w:pPr>
        <w:pStyle w:val="0"/>
        <w:spacing w:before="240" w:line-rule="auto"/>
        <w:ind w:firstLine="540"/>
        <w:jc w:val="both"/>
      </w:pPr>
      <w:r>
        <w:rPr>
          <w:sz w:val="24"/>
        </w:rPr>
        <w:t xml:space="preserve">- административные риски, связанные с недостаточной эффективностью взаимодействия между исполнителями государственной программы.</w:t>
      </w:r>
    </w:p>
    <w:p>
      <w:pPr>
        <w:pStyle w:val="0"/>
        <w:spacing w:before="240" w:line-rule="auto"/>
        <w:ind w:firstLine="540"/>
        <w:jc w:val="both"/>
      </w:pPr>
      <w:r>
        <w:rPr>
          <w:sz w:val="24"/>
        </w:rPr>
        <w:t xml:space="preserve">Важнейшими условиями успешной реализации государственной программы Мурманской области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результатов и показателей государственной программы.</w:t>
      </w:r>
    </w:p>
    <w:p>
      <w:pPr>
        <w:pStyle w:val="0"/>
        <w:spacing w:before="240" w:line-rule="auto"/>
        <w:ind w:firstLine="540"/>
        <w:jc w:val="both"/>
      </w:pPr>
      <w:r>
        <w:rPr>
          <w:sz w:val="24"/>
        </w:rPr>
        <w:t xml:space="preserve">Реализация государственной программы позволит привлечь к систематическим занятиям физической культурой и спортом и приобщить к здоровому образу жизни не менее 70 процентов населения к 2030 году, что в конечном счете положительно скажется на улучшении качества жизни граждан региона.</w:t>
      </w:r>
    </w:p>
    <w:p>
      <w:pPr>
        <w:pStyle w:val="0"/>
        <w:spacing w:before="240" w:line-rule="auto"/>
        <w:ind w:firstLine="540"/>
        <w:jc w:val="both"/>
      </w:pPr>
      <w:r>
        <w:rPr>
          <w:sz w:val="24"/>
        </w:rPr>
        <w:t xml:space="preserve">Существенно повысится конкурентоспособность спортсменов на российской спортивной арене, что позволит спортсменам стабильно входить в составы сборных команд Российской Федерации.</w:t>
      </w:r>
    </w:p>
    <w:p>
      <w:pPr>
        <w:pStyle w:val="0"/>
        <w:spacing w:before="240" w:line-rule="auto"/>
        <w:ind w:firstLine="540"/>
        <w:jc w:val="both"/>
      </w:pPr>
      <w:r>
        <w:rPr>
          <w:sz w:val="24"/>
        </w:rPr>
        <w:t xml:space="preserve">В то же время успехи спортсменов на соревнованиях создают предпосылки для выдвижения Мурманской области на право проведения этих соревнований на своей территории, что способствует развитию экономического потенциала, увеличению туристических потоков, распространению и стимулированию передовых технологий, привлечению долгосрочных инвестиций в область.</w:t>
      </w:r>
    </w:p>
    <w:p>
      <w:pPr>
        <w:pStyle w:val="0"/>
        <w:jc w:val="both"/>
      </w:pPr>
      <w:r>
        <w:rPr>
          <w:sz w:val="24"/>
        </w:rPr>
      </w:r>
    </w:p>
    <w:p>
      <w:pPr>
        <w:pStyle w:val="2"/>
        <w:outlineLvl w:val="2"/>
        <w:jc w:val="center"/>
      </w:pPr>
      <w:r>
        <w:rPr>
          <w:sz w:val="24"/>
        </w:rPr>
        <w:t xml:space="preserve">2. Приоритеты и цели государственной политики Мурманской</w:t>
      </w:r>
    </w:p>
    <w:p>
      <w:pPr>
        <w:pStyle w:val="2"/>
        <w:jc w:val="center"/>
      </w:pPr>
      <w:r>
        <w:rPr>
          <w:sz w:val="24"/>
        </w:rPr>
        <w:t xml:space="preserve">области в сфере физической культуры и спорта</w:t>
      </w:r>
    </w:p>
    <w:p>
      <w:pPr>
        <w:pStyle w:val="0"/>
        <w:jc w:val="both"/>
      </w:pPr>
      <w:r>
        <w:rPr>
          <w:sz w:val="24"/>
        </w:rPr>
      </w:r>
    </w:p>
    <w:p>
      <w:pPr>
        <w:pStyle w:val="0"/>
        <w:ind w:firstLine="540"/>
        <w:jc w:val="both"/>
      </w:pPr>
      <w:r>
        <w:rPr>
          <w:sz w:val="24"/>
        </w:rPr>
        <w:t xml:space="preserve">Цели государственной политики в сфере физической культуры и спорта определены в Указах Президента Российской Федерации от 07.05.2018 </w:t>
      </w:r>
      <w:r>
        <w:rPr>
          <w:sz w:val="24"/>
        </w:rPr>
        <w:t xml:space="preserve">N 204</w:t>
      </w:r>
      <w:r>
        <w:rPr>
          <w:sz w:val="24"/>
        </w:rPr>
        <w:t xml:space="preserve"> "О национальных целях и стратегических задачах развития Российской Федерации на период до 2024 года", от 07.05.2024 </w:t>
      </w:r>
      <w:r>
        <w:rPr>
          <w:sz w:val="24"/>
        </w:rPr>
        <w:t xml:space="preserve">N 309</w:t>
      </w:r>
      <w:r>
        <w:rPr>
          <w:sz w:val="24"/>
        </w:rPr>
        <w:t xml:space="preserve"> "О национальных целях развития Российской Федерации на период до 2030 года и на перспективу до 2036 года", </w:t>
      </w:r>
      <w:r>
        <w:rPr>
          <w:sz w:val="24"/>
        </w:rPr>
        <w:t xml:space="preserve">Стратегии</w:t>
      </w:r>
      <w:r>
        <w:rPr>
          <w:sz w:val="24"/>
        </w:rPr>
        <w:t xml:space="preserve"> развития физической культуры и спорта в Российской Федерации на период до 2030 года, утвержденной распоряжением Правительства Российской Федерации от 24.11.2020 N 3081-р, и предусматривают 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подготовку спортивного резерва и повышение конкурентоспособности российского спорта на международной спортивной арене.</w:t>
      </w:r>
    </w:p>
    <w:p>
      <w:pPr>
        <w:pStyle w:val="0"/>
        <w:spacing w:before="240" w:line-rule="auto"/>
        <w:ind w:firstLine="540"/>
        <w:jc w:val="both"/>
      </w:pPr>
      <w:r>
        <w:rPr>
          <w:sz w:val="24"/>
        </w:rPr>
        <w:t xml:space="preserve">Государственная программа направлена на достижение национальной цели развития Российской Федерации на период до 2030 года "Сохранение населения, укрепление здоровья и повышение благополучия людей, поддержка семьи", определенной </w:t>
      </w:r>
      <w:r>
        <w:rPr>
          <w:sz w:val="24"/>
        </w:rPr>
        <w:t xml:space="preserve">Указом</w:t>
      </w:r>
      <w:r>
        <w:rPr>
          <w:sz w:val="24"/>
        </w:rP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показателей государственной </w:t>
      </w:r>
      <w:r>
        <w:rPr>
          <w:sz w:val="24"/>
        </w:rPr>
        <w:t xml:space="preserve">программы</w:t>
      </w:r>
      <w:r>
        <w:rPr>
          <w:sz w:val="24"/>
        </w:rPr>
        <w:t xml:space="preserve"> Российской Федерации "Развитие физической культуры и спорта", утвержденной постановлением Правительства Российской Федерации от 30.09.2021 N 1661.</w:t>
      </w:r>
    </w:p>
    <w:p>
      <w:pPr>
        <w:pStyle w:val="0"/>
        <w:spacing w:before="240" w:line-rule="auto"/>
        <w:ind w:firstLine="540"/>
        <w:jc w:val="both"/>
      </w:pPr>
      <w:r>
        <w:rPr>
          <w:sz w:val="24"/>
        </w:rPr>
        <w:t xml:space="preserve">Предусматривается увеличение к 2030 году до 70 процентов доли граждан, систематически занимающихся физической культурой и спортом.</w:t>
      </w:r>
    </w:p>
    <w:p>
      <w:pPr>
        <w:pStyle w:val="0"/>
        <w:spacing w:before="240" w:line-rule="auto"/>
        <w:ind w:firstLine="540"/>
        <w:jc w:val="both"/>
      </w:pPr>
      <w:r>
        <w:rPr>
          <w:sz w:val="24"/>
        </w:rPr>
        <w:t xml:space="preserve">В соответствии с указанными программными документами к числу приоритетных направлений развития физической культуры и спорта относятся:</w:t>
      </w:r>
    </w:p>
    <w:p>
      <w:pPr>
        <w:pStyle w:val="0"/>
        <w:spacing w:before="240" w:line-rule="auto"/>
        <w:ind w:firstLine="540"/>
        <w:jc w:val="both"/>
      </w:pPr>
      <w:r>
        <w:rPr>
          <w:sz w:val="24"/>
        </w:rPr>
        <w:t xml:space="preserve">вовлечение граждан, прежде всего детей и молодежи, в регулярные занятия физической культурой и массовым спортом;</w:t>
      </w:r>
    </w:p>
    <w:p>
      <w:pPr>
        <w:pStyle w:val="0"/>
        <w:spacing w:before="240" w:line-rule="auto"/>
        <w:ind w:firstLine="540"/>
        <w:jc w:val="both"/>
      </w:pPr>
      <w:r>
        <w:rPr>
          <w:sz w:val="24"/>
        </w:rPr>
        <w:t xml:space="preserve">повышение уровня физической подготовленности населения Мурманской области;</w:t>
      </w:r>
    </w:p>
    <w:p>
      <w:pPr>
        <w:pStyle w:val="0"/>
        <w:spacing w:before="240" w:line-rule="auto"/>
        <w:ind w:firstLine="540"/>
        <w:jc w:val="both"/>
      </w:pPr>
      <w:r>
        <w:rPr>
          <w:sz w:val="24"/>
        </w:rPr>
        <w:t xml:space="preserve">повышение доступности объектов спорта, в том числе на сельских территориях и в агломерациях, а также для лиц с ограниченными возможностями здоровья и инвалидов;</w:t>
      </w:r>
    </w:p>
    <w:p>
      <w:pPr>
        <w:pStyle w:val="0"/>
        <w:spacing w:before="240" w:line-rule="auto"/>
        <w:ind w:firstLine="540"/>
        <w:jc w:val="both"/>
      </w:pPr>
      <w:r>
        <w:rPr>
          <w:sz w:val="24"/>
        </w:rPr>
        <w:t xml:space="preserve">развитие адаптивной физической культуры и адаптивного спорта;</w:t>
      </w:r>
    </w:p>
    <w:p>
      <w:pPr>
        <w:pStyle w:val="0"/>
        <w:spacing w:before="240" w:line-rule="auto"/>
        <w:ind w:firstLine="540"/>
        <w:jc w:val="both"/>
      </w:pPr>
      <w:r>
        <w:rPr>
          <w:sz w:val="24"/>
        </w:rPr>
        <w:t xml:space="preserve">совершенствование системы подготовки спортивного резерва.</w:t>
      </w:r>
    </w:p>
    <w:p>
      <w:pPr>
        <w:pStyle w:val="0"/>
        <w:jc w:val="both"/>
      </w:pPr>
      <w:r>
        <w:rPr>
          <w:sz w:val="24"/>
        </w:rPr>
      </w:r>
    </w:p>
    <w:p>
      <w:pPr>
        <w:pStyle w:val="2"/>
        <w:outlineLvl w:val="2"/>
        <w:jc w:val="center"/>
      </w:pPr>
      <w:r>
        <w:rPr>
          <w:sz w:val="24"/>
        </w:rPr>
        <w:t xml:space="preserve">3. Сведения о взаимосвязи со стратегическими приоритетами,</w:t>
      </w:r>
    </w:p>
    <w:p>
      <w:pPr>
        <w:pStyle w:val="2"/>
        <w:jc w:val="center"/>
      </w:pPr>
      <w:r>
        <w:rPr>
          <w:sz w:val="24"/>
        </w:rPr>
        <w:t xml:space="preserve">национальными целями, целями и показателями государственных</w:t>
      </w:r>
    </w:p>
    <w:p>
      <w:pPr>
        <w:pStyle w:val="2"/>
        <w:jc w:val="center"/>
      </w:pPr>
      <w:r>
        <w:rPr>
          <w:sz w:val="24"/>
        </w:rPr>
        <w:t xml:space="preserve">программ Российской Федерации</w:t>
      </w:r>
    </w:p>
    <w:p>
      <w:pPr>
        <w:pStyle w:val="0"/>
        <w:jc w:val="both"/>
      </w:pPr>
      <w:r>
        <w:rPr>
          <w:sz w:val="24"/>
        </w:rPr>
      </w:r>
    </w:p>
    <w:p>
      <w:pPr>
        <w:pStyle w:val="0"/>
        <w:ind w:firstLine="540"/>
        <w:jc w:val="both"/>
      </w:pPr>
      <w:r>
        <w:rPr>
          <w:sz w:val="24"/>
        </w:rPr>
        <w:t xml:space="preserve">Указом</w:t>
      </w:r>
      <w:r>
        <w:rPr>
          <w:sz w:val="24"/>
        </w:rP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определены семь национальных целей развития Российской Федерации, а также установлены целевые показатели, характеризующие достижение каждой из них к 2030 году.</w:t>
      </w:r>
    </w:p>
    <w:p>
      <w:pPr>
        <w:pStyle w:val="0"/>
        <w:spacing w:before="240" w:line-rule="auto"/>
        <w:ind w:firstLine="540"/>
        <w:jc w:val="both"/>
      </w:pPr>
      <w:r>
        <w:rPr>
          <w:sz w:val="24"/>
        </w:rPr>
        <w:t xml:space="preserve">Мероприятия государственной программы направлены на достижение целевого показателя "Повышение к 2030 году уровня удовлетворенности граждан условиями для занятий физической культурой и спортом" национальной цели развития Российской Федерации "Сохранение населения, укрепление здоровья и повышение благополучия людей, поддержка семьи".</w:t>
      </w:r>
    </w:p>
    <w:p>
      <w:pPr>
        <w:pStyle w:val="0"/>
        <w:spacing w:before="240" w:line-rule="auto"/>
        <w:ind w:firstLine="540"/>
        <w:jc w:val="both"/>
      </w:pPr>
      <w:r>
        <w:rPr>
          <w:sz w:val="24"/>
        </w:rPr>
        <w:t xml:space="preserve">Показатели государственной программы коррелируются с показателями государственной </w:t>
      </w:r>
      <w:r>
        <w:rPr>
          <w:sz w:val="24"/>
        </w:rPr>
        <w:t xml:space="preserve">программы</w:t>
      </w:r>
      <w:r>
        <w:rPr>
          <w:sz w:val="24"/>
        </w:rPr>
        <w:t xml:space="preserve"> Российской Федерации "Развитие физической культуры и спорта", утвержденной постановлением Правительства Российской Федерации от 30.09.2021 N 1661, единым </w:t>
      </w:r>
      <w:r>
        <w:rPr>
          <w:sz w:val="24"/>
        </w:rPr>
        <w:t xml:space="preserve">планом</w:t>
      </w:r>
      <w:r>
        <w:rPr>
          <w:sz w:val="24"/>
        </w:rPr>
        <w:t xml:space="preserve"> по достижению национальных целей развития Российской Федерации на период до 2024 года и плановый период до 2030 года, утвержденным распоряжением Правительства Российской Федерации от 01.10.2021 N 2765-р, </w:t>
      </w:r>
      <w:r>
        <w:rPr>
          <w:sz w:val="24"/>
        </w:rPr>
        <w:t xml:space="preserve">Стратегией</w:t>
      </w:r>
      <w:r>
        <w:rPr>
          <w:sz w:val="24"/>
        </w:rPr>
        <w:t xml:space="preserve"> социально-экономического развития Мурманской области до 2020 года и на период до 2025 года, утвержденной постановлением Правительства Мурманской области от 25.12.2013 N 768-ПП/20.</w:t>
      </w:r>
    </w:p>
    <w:p>
      <w:pPr>
        <w:pStyle w:val="0"/>
        <w:jc w:val="both"/>
      </w:pPr>
      <w:r>
        <w:rPr>
          <w:sz w:val="24"/>
        </w:rPr>
      </w:r>
    </w:p>
    <w:p>
      <w:pPr>
        <w:pStyle w:val="2"/>
        <w:outlineLvl w:val="1"/>
        <w:jc w:val="center"/>
      </w:pPr>
      <w:r>
        <w:rPr>
          <w:sz w:val="24"/>
        </w:rPr>
        <w:t xml:space="preserve">Паспорт государственной программы Мурманской области</w:t>
      </w:r>
    </w:p>
    <w:p>
      <w:pPr>
        <w:pStyle w:val="2"/>
        <w:jc w:val="center"/>
      </w:pPr>
      <w:r>
        <w:rPr>
          <w:sz w:val="24"/>
        </w:rPr>
        <w:t xml:space="preserve">"Физическая культура и спорт"</w:t>
      </w:r>
    </w:p>
    <w:p>
      <w:pPr>
        <w:pStyle w:val="0"/>
        <w:jc w:val="both"/>
      </w:pPr>
      <w:r>
        <w:rPr>
          <w:sz w:val="24"/>
        </w:rPr>
      </w:r>
    </w:p>
    <w:p>
      <w:pPr>
        <w:pStyle w:val="2"/>
        <w:outlineLvl w:val="2"/>
        <w:jc w:val="center"/>
      </w:pPr>
      <w:r>
        <w:rPr>
          <w:sz w:val="24"/>
        </w:rPr>
        <w:t xml:space="preserve">Раздел 1. Основные положения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01"/>
        <w:gridCol w:w="5272"/>
      </w:tblGrid>
      <w:tr>
        <w:tc>
          <w:tcPr>
            <w:tcW w:w="3701" w:type="dxa"/>
          </w:tcPr>
          <w:p>
            <w:pPr>
              <w:pStyle w:val="0"/>
            </w:pPr>
            <w:r>
              <w:rPr>
                <w:sz w:val="24"/>
              </w:rPr>
              <w:t xml:space="preserve">Куратор государственной программы</w:t>
            </w:r>
          </w:p>
        </w:tc>
        <w:tc>
          <w:tcPr>
            <w:tcW w:w="5272" w:type="dxa"/>
          </w:tcPr>
          <w:p>
            <w:pPr>
              <w:pStyle w:val="0"/>
            </w:pPr>
            <w:r>
              <w:rPr>
                <w:sz w:val="24"/>
              </w:rPr>
              <w:t xml:space="preserve">заместитель Губернатора Мурманской области Головина Анна Германовна</w:t>
            </w:r>
          </w:p>
        </w:tc>
      </w:tr>
      <w:tr>
        <w:tc>
          <w:tcPr>
            <w:tcW w:w="3701" w:type="dxa"/>
          </w:tcPr>
          <w:p>
            <w:pPr>
              <w:pStyle w:val="0"/>
            </w:pPr>
            <w:r>
              <w:rPr>
                <w:sz w:val="24"/>
              </w:rPr>
              <w:t xml:space="preserve">Ответственный исполнитель государственной программы</w:t>
            </w:r>
          </w:p>
        </w:tc>
        <w:tc>
          <w:tcPr>
            <w:tcW w:w="5272" w:type="dxa"/>
          </w:tcPr>
          <w:p>
            <w:pPr>
              <w:pStyle w:val="0"/>
            </w:pPr>
            <w:r>
              <w:rPr>
                <w:sz w:val="24"/>
              </w:rPr>
              <w:t xml:space="preserve">Министерство спорта Мурманской области (Наумова Светлана Ивановна)</w:t>
            </w:r>
          </w:p>
        </w:tc>
      </w:tr>
      <w:tr>
        <w:tc>
          <w:tcPr>
            <w:tcW w:w="3701" w:type="dxa"/>
          </w:tcPr>
          <w:p>
            <w:pPr>
              <w:pStyle w:val="0"/>
            </w:pPr>
            <w:r>
              <w:rPr>
                <w:sz w:val="24"/>
              </w:rPr>
              <w:t xml:space="preserve">Соисполнители государственной программы</w:t>
            </w:r>
          </w:p>
        </w:tc>
        <w:tc>
          <w:tcPr>
            <w:tcW w:w="5272" w:type="dxa"/>
          </w:tcPr>
          <w:p>
            <w:pPr>
              <w:pStyle w:val="0"/>
            </w:pPr>
            <w:r>
              <w:rPr>
                <w:sz w:val="24"/>
              </w:rPr>
              <w:t xml:space="preserve">Министерство строительства Мурманской области (Грачиков Алексей Николаевич)</w:t>
            </w:r>
          </w:p>
        </w:tc>
      </w:tr>
      <w:tr>
        <w:tc>
          <w:tcPr>
            <w:tcW w:w="3701" w:type="dxa"/>
          </w:tcPr>
          <w:p>
            <w:pPr>
              <w:pStyle w:val="0"/>
            </w:pPr>
            <w:r>
              <w:rPr>
                <w:sz w:val="24"/>
              </w:rPr>
              <w:t xml:space="preserve">Период реализации</w:t>
            </w:r>
          </w:p>
        </w:tc>
        <w:tc>
          <w:tcPr>
            <w:tcW w:w="5272" w:type="dxa"/>
          </w:tcPr>
          <w:p>
            <w:pPr>
              <w:pStyle w:val="0"/>
            </w:pPr>
            <w:r>
              <w:rPr>
                <w:sz w:val="24"/>
              </w:rPr>
              <w:t xml:space="preserve">2021 - 2030.</w:t>
            </w:r>
          </w:p>
          <w:p>
            <w:pPr>
              <w:pStyle w:val="0"/>
            </w:pPr>
            <w:r>
              <w:rPr>
                <w:sz w:val="24"/>
              </w:rPr>
              <w:t xml:space="preserve">Этап I: 2021 - 2024.</w:t>
            </w:r>
          </w:p>
          <w:p>
            <w:pPr>
              <w:pStyle w:val="0"/>
            </w:pPr>
            <w:r>
              <w:rPr>
                <w:sz w:val="24"/>
              </w:rPr>
              <w:t xml:space="preserve">Этап II: 2025 - 2030</w:t>
            </w:r>
          </w:p>
        </w:tc>
      </w:tr>
      <w:tr>
        <w:tc>
          <w:tcPr>
            <w:tcW w:w="3701" w:type="dxa"/>
          </w:tcPr>
          <w:p>
            <w:pPr>
              <w:pStyle w:val="0"/>
            </w:pPr>
            <w:r>
              <w:rPr>
                <w:sz w:val="24"/>
              </w:rPr>
              <w:t xml:space="preserve">Цель государственной программы Мурманской области</w:t>
            </w:r>
          </w:p>
        </w:tc>
        <w:tc>
          <w:tcPr>
            <w:tcW w:w="5272" w:type="dxa"/>
          </w:tcPr>
          <w:p>
            <w:pPr>
              <w:pStyle w:val="0"/>
            </w:pPr>
            <w:r>
              <w:rPr>
                <w:sz w:val="24"/>
              </w:rPr>
              <w:t xml:space="preserve">Доведение к 2030 году до 70 % доли граждан, систематически занимающихся физической культурой и спортом, путем создания системы мотивации населения, активизации спортивно-массовой работы на всех уровнях и в корпоративной среде, подготовки спортивного резерва и развития спортивной инфраструктуры</w:t>
            </w:r>
          </w:p>
        </w:tc>
      </w:tr>
      <w:tr>
        <w:tc>
          <w:tcPr>
            <w:tcW w:w="3701" w:type="dxa"/>
          </w:tcPr>
          <w:p>
            <w:pPr>
              <w:pStyle w:val="0"/>
            </w:pPr>
            <w:r>
              <w:rPr>
                <w:sz w:val="24"/>
              </w:rPr>
              <w:t xml:space="preserve">Направления (подпрограммы)</w:t>
            </w:r>
          </w:p>
        </w:tc>
        <w:tc>
          <w:tcPr>
            <w:tcW w:w="5272" w:type="dxa"/>
          </w:tcPr>
          <w:p>
            <w:pPr>
              <w:pStyle w:val="0"/>
            </w:pPr>
            <w:r>
              <w:rPr>
                <w:sz w:val="24"/>
              </w:rPr>
              <w:t xml:space="preserve">Отсутствуют</w:t>
            </w:r>
          </w:p>
        </w:tc>
      </w:tr>
      <w:tr>
        <w:tblPrEx>
          <w:tblBorders>
            <w:insideH w:val="nil"/>
          </w:tblBorders>
        </w:tblPrEx>
        <w:tc>
          <w:tcPr>
            <w:tcW w:w="3701" w:type="dxa"/>
            <w:tcBorders>
              <w:bottom w:val="nil"/>
            </w:tcBorders>
          </w:tcPr>
          <w:p>
            <w:pPr>
              <w:pStyle w:val="0"/>
            </w:pPr>
            <w:r>
              <w:rPr>
                <w:sz w:val="24"/>
              </w:rPr>
              <w:t xml:space="preserve">Объемы финансового обеспечения за весь период реализации</w:t>
            </w:r>
          </w:p>
        </w:tc>
        <w:tc>
          <w:tcPr>
            <w:tcW w:w="5272" w:type="dxa"/>
            <w:tcBorders>
              <w:bottom w:val="nil"/>
            </w:tcBorders>
          </w:tcPr>
          <w:p>
            <w:pPr>
              <w:pStyle w:val="0"/>
            </w:pPr>
            <w:r>
              <w:rPr>
                <w:sz w:val="24"/>
              </w:rPr>
              <w:t xml:space="preserve">Этап I: 2021 - 2024: 9615079,2 тыс. рублей.</w:t>
            </w:r>
          </w:p>
          <w:p>
            <w:pPr>
              <w:pStyle w:val="0"/>
            </w:pPr>
            <w:r>
              <w:rPr>
                <w:sz w:val="24"/>
              </w:rPr>
              <w:t xml:space="preserve">Этап II: 2025 - 2030: 13770280,0 тыс. рублей</w:t>
            </w:r>
          </w:p>
        </w:tc>
      </w:tr>
      <w:tr>
        <w:tblPrEx>
          <w:tblBorders>
            <w:insideH w:val="nil"/>
          </w:tblBorders>
        </w:tblPrEx>
        <w:tc>
          <w:tcPr>
            <w:gridSpan w:val="2"/>
            <w:tcW w:w="8973" w:type="dxa"/>
            <w:tcBorders>
              <w:top w:val="nil"/>
            </w:tcBorders>
          </w:tcPr>
          <w:p>
            <w:pPr>
              <w:pStyle w:val="0"/>
              <w:jc w:val="both"/>
            </w:pPr>
            <w:r>
              <w:rPr>
                <w:sz w:val="24"/>
              </w:rPr>
              <w:t xml:space="preserve">позиция в ред. </w:t>
            </w:r>
            <w:r>
              <w:rPr>
                <w:sz w:val="24"/>
              </w:rPr>
              <w:t xml:space="preserve">Постановления</w:t>
            </w:r>
            <w:r>
              <w:rPr>
                <w:sz w:val="24"/>
              </w:rPr>
              <w:t xml:space="preserve"> Правительства Мурманской области от 23.04.2025 N 291-ПП</w:t>
            </w:r>
          </w:p>
        </w:tc>
      </w:tr>
      <w:tr>
        <w:tc>
          <w:tcPr>
            <w:tcW w:w="3701" w:type="dxa"/>
          </w:tcPr>
          <w:p>
            <w:pPr>
              <w:pStyle w:val="0"/>
            </w:pPr>
            <w:r>
              <w:rPr>
                <w:sz w:val="24"/>
              </w:rPr>
              <w:t xml:space="preserve">Связь с национальными целями развития Российской Федерации/Государственными программами Российской Федерации</w:t>
            </w:r>
          </w:p>
        </w:tc>
        <w:tc>
          <w:tcPr>
            <w:tcW w:w="5272" w:type="dxa"/>
          </w:tcPr>
          <w:p>
            <w:pPr>
              <w:pStyle w:val="0"/>
            </w:pPr>
            <w:r>
              <w:rPr>
                <w:sz w:val="24"/>
              </w:rPr>
              <w:t xml:space="preserve">"Сохранение населения, укрепление здоровья и повышение благополучия людей, поддержка семьи"/Государственная </w:t>
            </w:r>
            <w:r>
              <w:rPr>
                <w:sz w:val="24"/>
              </w:rPr>
              <w:t xml:space="preserve">программа</w:t>
            </w:r>
            <w:r>
              <w:rPr>
                <w:sz w:val="24"/>
              </w:rPr>
              <w:t xml:space="preserve"> Российской Федерации "Развитие физической культуры и спорта", утвержденная постановлением Правительства Российской Федерации от 30.09.2021 N 1661</w:t>
            </w:r>
          </w:p>
        </w:tc>
      </w:tr>
    </w:tbl>
    <w:p>
      <w:pPr>
        <w:pStyle w:val="0"/>
        <w:jc w:val="both"/>
      </w:pPr>
      <w:r>
        <w:rPr>
          <w:sz w:val="24"/>
        </w:rPr>
      </w:r>
    </w:p>
    <w:p>
      <w:pPr>
        <w:pStyle w:val="2"/>
        <w:outlineLvl w:val="2"/>
        <w:jc w:val="center"/>
      </w:pPr>
      <w:r>
        <w:rPr>
          <w:sz w:val="24"/>
        </w:rPr>
        <w:t xml:space="preserve">Раздел 2. Показатели государственной программы Мурманской</w:t>
      </w:r>
    </w:p>
    <w:p>
      <w:pPr>
        <w:pStyle w:val="2"/>
        <w:jc w:val="center"/>
      </w:pPr>
      <w:r>
        <w:rPr>
          <w:sz w:val="24"/>
        </w:rPr>
        <w:t xml:space="preserve">области "Физическая культура и спорт"</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2044"/>
        <w:gridCol w:w="1219"/>
        <w:gridCol w:w="2419"/>
        <w:gridCol w:w="1204"/>
        <w:gridCol w:w="1054"/>
        <w:gridCol w:w="604"/>
        <w:gridCol w:w="664"/>
        <w:gridCol w:w="604"/>
        <w:gridCol w:w="604"/>
        <w:gridCol w:w="604"/>
        <w:gridCol w:w="604"/>
        <w:gridCol w:w="604"/>
        <w:gridCol w:w="604"/>
        <w:gridCol w:w="604"/>
        <w:gridCol w:w="604"/>
        <w:gridCol w:w="604"/>
        <w:gridCol w:w="1849"/>
        <w:gridCol w:w="1744"/>
        <w:gridCol w:w="2194"/>
        <w:gridCol w:w="1849"/>
        <w:gridCol w:w="1924"/>
      </w:tblGrid>
      <w:tr>
        <w:tc>
          <w:tcPr>
            <w:tcW w:w="340" w:type="dxa"/>
            <w:vAlign w:val="center"/>
            <w:vMerge w:val="restart"/>
          </w:tcPr>
          <w:p>
            <w:pPr>
              <w:pStyle w:val="0"/>
            </w:pPr>
            <w:r>
              <w:rPr>
                <w:sz w:val="24"/>
              </w:rPr>
            </w:r>
          </w:p>
        </w:tc>
        <w:tc>
          <w:tcPr>
            <w:tcW w:w="2044" w:type="dxa"/>
            <w:vAlign w:val="center"/>
            <w:vMerge w:val="restart"/>
          </w:tcPr>
          <w:p>
            <w:pPr>
              <w:pStyle w:val="0"/>
              <w:jc w:val="center"/>
            </w:pPr>
            <w:r>
              <w:rPr>
                <w:sz w:val="24"/>
              </w:rPr>
              <w:t xml:space="preserve">Наименование показателя</w:t>
            </w:r>
          </w:p>
        </w:tc>
        <w:tc>
          <w:tcPr>
            <w:tcW w:w="1219" w:type="dxa"/>
            <w:vAlign w:val="center"/>
            <w:vMerge w:val="restart"/>
          </w:tcPr>
          <w:p>
            <w:pPr>
              <w:pStyle w:val="0"/>
              <w:jc w:val="center"/>
            </w:pPr>
            <w:r>
              <w:rPr>
                <w:sz w:val="24"/>
              </w:rPr>
              <w:t xml:space="preserve">Уровень показателя</w:t>
            </w:r>
          </w:p>
        </w:tc>
        <w:tc>
          <w:tcPr>
            <w:tcW w:w="2419" w:type="dxa"/>
            <w:vAlign w:val="center"/>
            <w:vMerge w:val="restart"/>
          </w:tcPr>
          <w:p>
            <w:pPr>
              <w:pStyle w:val="0"/>
              <w:jc w:val="center"/>
            </w:pPr>
            <w:r>
              <w:rPr>
                <w:sz w:val="24"/>
              </w:rPr>
              <w:t xml:space="preserve">Признак возрастания/убывания</w:t>
            </w:r>
          </w:p>
        </w:tc>
        <w:tc>
          <w:tcPr>
            <w:tcW w:w="1204" w:type="dxa"/>
            <w:vAlign w:val="center"/>
            <w:vMerge w:val="restart"/>
          </w:tcPr>
          <w:p>
            <w:pPr>
              <w:pStyle w:val="0"/>
              <w:jc w:val="center"/>
            </w:pPr>
            <w:r>
              <w:rPr>
                <w:sz w:val="24"/>
              </w:rPr>
              <w:t xml:space="preserve">Единица измерения (по </w:t>
            </w:r>
            <w:r>
              <w:rPr>
                <w:sz w:val="24"/>
              </w:rPr>
              <w:t xml:space="preserve">ОКЕИ</w:t>
            </w:r>
            <w:r>
              <w:rPr>
                <w:sz w:val="24"/>
              </w:rPr>
              <w:t xml:space="preserve">)</w:t>
            </w:r>
          </w:p>
        </w:tc>
        <w:tc>
          <w:tcPr>
            <w:gridSpan w:val="2"/>
            <w:tcW w:w="1658" w:type="dxa"/>
            <w:vAlign w:val="center"/>
          </w:tcPr>
          <w:p>
            <w:pPr>
              <w:pStyle w:val="0"/>
              <w:jc w:val="center"/>
            </w:pPr>
            <w:r>
              <w:rPr>
                <w:sz w:val="24"/>
              </w:rPr>
              <w:t xml:space="preserve">Базовое значение</w:t>
            </w:r>
          </w:p>
        </w:tc>
        <w:tc>
          <w:tcPr>
            <w:gridSpan w:val="10"/>
            <w:tcW w:w="6100" w:type="dxa"/>
            <w:vAlign w:val="center"/>
          </w:tcPr>
          <w:p>
            <w:pPr>
              <w:pStyle w:val="0"/>
              <w:jc w:val="center"/>
            </w:pPr>
            <w:r>
              <w:rPr>
                <w:sz w:val="24"/>
              </w:rPr>
              <w:t xml:space="preserve">Значение показателя по годам</w:t>
            </w:r>
          </w:p>
        </w:tc>
        <w:tc>
          <w:tcPr>
            <w:tcW w:w="1849" w:type="dxa"/>
            <w:vAlign w:val="center"/>
            <w:vMerge w:val="restart"/>
          </w:tcPr>
          <w:p>
            <w:pPr>
              <w:pStyle w:val="0"/>
              <w:jc w:val="center"/>
            </w:pPr>
            <w:r>
              <w:rPr>
                <w:sz w:val="24"/>
              </w:rPr>
              <w:t xml:space="preserve">Документ</w:t>
            </w:r>
          </w:p>
        </w:tc>
        <w:tc>
          <w:tcPr>
            <w:tcW w:w="1744" w:type="dxa"/>
            <w:vAlign w:val="center"/>
            <w:vMerge w:val="restart"/>
          </w:tcPr>
          <w:p>
            <w:pPr>
              <w:pStyle w:val="0"/>
              <w:jc w:val="center"/>
            </w:pPr>
            <w:r>
              <w:rPr>
                <w:sz w:val="24"/>
              </w:rPr>
              <w:t xml:space="preserve">Ответственный за достижение показателя</w:t>
            </w:r>
          </w:p>
        </w:tc>
        <w:tc>
          <w:tcPr>
            <w:tcW w:w="2194" w:type="dxa"/>
            <w:vAlign w:val="center"/>
            <w:vMerge w:val="restart"/>
          </w:tcPr>
          <w:p>
            <w:pPr>
              <w:pStyle w:val="0"/>
              <w:jc w:val="center"/>
            </w:pPr>
            <w:r>
              <w:rPr>
                <w:sz w:val="24"/>
              </w:rPr>
              <w:t xml:space="preserve">Связь с показателями национальных целей</w:t>
            </w:r>
          </w:p>
        </w:tc>
        <w:tc>
          <w:tcPr>
            <w:tcW w:w="1849" w:type="dxa"/>
            <w:vAlign w:val="center"/>
            <w:vMerge w:val="restart"/>
          </w:tcPr>
          <w:p>
            <w:pPr>
              <w:pStyle w:val="0"/>
              <w:jc w:val="center"/>
            </w:pPr>
            <w:r>
              <w:rPr>
                <w:sz w:val="24"/>
              </w:rPr>
              <w:t xml:space="preserve">Признак "Участие муниципального образования"</w:t>
            </w:r>
          </w:p>
        </w:tc>
        <w:tc>
          <w:tcPr>
            <w:tcW w:w="1924" w:type="dxa"/>
            <w:vAlign w:val="center"/>
            <w:vMerge w:val="restart"/>
          </w:tcPr>
          <w:p>
            <w:pPr>
              <w:pStyle w:val="0"/>
              <w:jc w:val="center"/>
            </w:pPr>
            <w:r>
              <w:rPr>
                <w:sz w:val="24"/>
              </w:rPr>
              <w:t xml:space="preserve">Информационная система</w:t>
            </w:r>
          </w:p>
        </w:tc>
      </w:tr>
      <w:tr>
        <w:tc>
          <w:tcPr>
            <w:vMerge w:val="continue"/>
          </w:tcPr>
          <w:p/>
        </w:tc>
        <w:tc>
          <w:tcPr>
            <w:vMerge w:val="continue"/>
          </w:tcPr>
          <w:p/>
        </w:tc>
        <w:tc>
          <w:tcPr>
            <w:vMerge w:val="continue"/>
          </w:tcPr>
          <w:p/>
        </w:tc>
        <w:tc>
          <w:tcPr>
            <w:vMerge w:val="continue"/>
          </w:tcPr>
          <w:p/>
        </w:tc>
        <w:tc>
          <w:tcPr>
            <w:vMerge w:val="continue"/>
          </w:tcPr>
          <w:p/>
        </w:tc>
        <w:tc>
          <w:tcPr>
            <w:tcW w:w="1054" w:type="dxa"/>
            <w:vAlign w:val="center"/>
          </w:tcPr>
          <w:p>
            <w:pPr>
              <w:pStyle w:val="0"/>
              <w:jc w:val="center"/>
            </w:pPr>
            <w:r>
              <w:rPr>
                <w:sz w:val="24"/>
              </w:rPr>
              <w:t xml:space="preserve">значение</w:t>
            </w:r>
          </w:p>
        </w:tc>
        <w:tc>
          <w:tcPr>
            <w:tcW w:w="604" w:type="dxa"/>
            <w:vAlign w:val="center"/>
          </w:tcPr>
          <w:p>
            <w:pPr>
              <w:pStyle w:val="0"/>
              <w:jc w:val="center"/>
            </w:pPr>
            <w:r>
              <w:rPr>
                <w:sz w:val="24"/>
              </w:rPr>
              <w:t xml:space="preserve">год</w:t>
            </w:r>
          </w:p>
        </w:tc>
        <w:tc>
          <w:tcPr>
            <w:tcW w:w="664" w:type="dxa"/>
            <w:vAlign w:val="center"/>
          </w:tcPr>
          <w:p>
            <w:pPr>
              <w:pStyle w:val="0"/>
              <w:jc w:val="center"/>
            </w:pPr>
            <w:r>
              <w:rPr>
                <w:sz w:val="24"/>
              </w:rPr>
              <w:t xml:space="preserve">2021</w:t>
            </w:r>
          </w:p>
        </w:tc>
        <w:tc>
          <w:tcPr>
            <w:tcW w:w="604" w:type="dxa"/>
            <w:vAlign w:val="center"/>
          </w:tcPr>
          <w:p>
            <w:pPr>
              <w:pStyle w:val="0"/>
              <w:jc w:val="center"/>
            </w:pPr>
            <w:r>
              <w:rPr>
                <w:sz w:val="24"/>
              </w:rPr>
              <w:t xml:space="preserve">2022</w:t>
            </w:r>
          </w:p>
        </w:tc>
        <w:tc>
          <w:tcPr>
            <w:tcW w:w="604" w:type="dxa"/>
            <w:vAlign w:val="center"/>
          </w:tcPr>
          <w:p>
            <w:pPr>
              <w:pStyle w:val="0"/>
              <w:jc w:val="center"/>
            </w:pPr>
            <w:r>
              <w:rPr>
                <w:sz w:val="24"/>
              </w:rPr>
              <w:t xml:space="preserve">2023</w:t>
            </w:r>
          </w:p>
        </w:tc>
        <w:tc>
          <w:tcPr>
            <w:tcW w:w="604" w:type="dxa"/>
            <w:vAlign w:val="center"/>
          </w:tcPr>
          <w:p>
            <w:pPr>
              <w:pStyle w:val="0"/>
              <w:jc w:val="center"/>
            </w:pPr>
            <w:r>
              <w:rPr>
                <w:sz w:val="24"/>
              </w:rPr>
              <w:t xml:space="preserve">2024</w:t>
            </w:r>
          </w:p>
        </w:tc>
        <w:tc>
          <w:tcPr>
            <w:tcW w:w="604" w:type="dxa"/>
            <w:vAlign w:val="center"/>
          </w:tcPr>
          <w:p>
            <w:pPr>
              <w:pStyle w:val="0"/>
              <w:jc w:val="center"/>
            </w:pPr>
            <w:r>
              <w:rPr>
                <w:sz w:val="24"/>
              </w:rPr>
              <w:t xml:space="preserve">2025</w:t>
            </w:r>
          </w:p>
        </w:tc>
        <w:tc>
          <w:tcPr>
            <w:tcW w:w="604" w:type="dxa"/>
            <w:vAlign w:val="center"/>
          </w:tcPr>
          <w:p>
            <w:pPr>
              <w:pStyle w:val="0"/>
              <w:jc w:val="center"/>
            </w:pPr>
            <w:r>
              <w:rPr>
                <w:sz w:val="24"/>
              </w:rPr>
              <w:t xml:space="preserve">2026</w:t>
            </w:r>
          </w:p>
        </w:tc>
        <w:tc>
          <w:tcPr>
            <w:tcW w:w="604" w:type="dxa"/>
            <w:vAlign w:val="center"/>
          </w:tcPr>
          <w:p>
            <w:pPr>
              <w:pStyle w:val="0"/>
              <w:jc w:val="center"/>
            </w:pPr>
            <w:r>
              <w:rPr>
                <w:sz w:val="24"/>
              </w:rPr>
              <w:t xml:space="preserve">2027</w:t>
            </w:r>
          </w:p>
        </w:tc>
        <w:tc>
          <w:tcPr>
            <w:tcW w:w="604" w:type="dxa"/>
            <w:vAlign w:val="center"/>
          </w:tcPr>
          <w:p>
            <w:pPr>
              <w:pStyle w:val="0"/>
              <w:jc w:val="center"/>
            </w:pPr>
            <w:r>
              <w:rPr>
                <w:sz w:val="24"/>
              </w:rPr>
              <w:t xml:space="preserve">2028</w:t>
            </w:r>
          </w:p>
        </w:tc>
        <w:tc>
          <w:tcPr>
            <w:tcW w:w="604" w:type="dxa"/>
            <w:vAlign w:val="center"/>
          </w:tcPr>
          <w:p>
            <w:pPr>
              <w:pStyle w:val="0"/>
              <w:jc w:val="center"/>
            </w:pPr>
            <w:r>
              <w:rPr>
                <w:sz w:val="24"/>
              </w:rPr>
              <w:t xml:space="preserve">2029</w:t>
            </w:r>
          </w:p>
        </w:tc>
        <w:tc>
          <w:tcPr>
            <w:tcW w:w="604" w:type="dxa"/>
            <w:vAlign w:val="center"/>
          </w:tcPr>
          <w:p>
            <w:pPr>
              <w:pStyle w:val="0"/>
              <w:jc w:val="center"/>
            </w:pPr>
            <w:r>
              <w:rPr>
                <w:sz w:val="24"/>
              </w:rPr>
              <w:t xml:space="preserve">2030</w:t>
            </w:r>
          </w:p>
        </w:tc>
        <w:tc>
          <w:tcPr>
            <w:vMerge w:val="continue"/>
          </w:tcPr>
          <w:p/>
        </w:tc>
        <w:tc>
          <w:tcPr>
            <w:vMerge w:val="continue"/>
          </w:tcPr>
          <w:p/>
        </w:tc>
        <w:tc>
          <w:tcPr>
            <w:vMerge w:val="continue"/>
          </w:tcPr>
          <w:p/>
        </w:tc>
        <w:tc>
          <w:tcPr>
            <w:vMerge w:val="continue"/>
          </w:tcPr>
          <w:p/>
        </w:tc>
        <w:tc>
          <w:tcPr>
            <w:vMerge w:val="continue"/>
          </w:tcPr>
          <w:p/>
        </w:tc>
      </w:tr>
      <w:tr>
        <w:tc>
          <w:tcPr>
            <w:tcW w:w="340" w:type="dxa"/>
            <w:vAlign w:val="center"/>
          </w:tcPr>
          <w:p>
            <w:pPr>
              <w:pStyle w:val="0"/>
              <w:jc w:val="center"/>
            </w:pPr>
            <w:r>
              <w:rPr>
                <w:sz w:val="24"/>
              </w:rPr>
              <w:t xml:space="preserve">1</w:t>
            </w:r>
          </w:p>
        </w:tc>
        <w:tc>
          <w:tcPr>
            <w:tcW w:w="2044" w:type="dxa"/>
            <w:vAlign w:val="center"/>
          </w:tcPr>
          <w:p>
            <w:pPr>
              <w:pStyle w:val="0"/>
              <w:jc w:val="center"/>
            </w:pPr>
            <w:r>
              <w:rPr>
                <w:sz w:val="24"/>
              </w:rPr>
              <w:t xml:space="preserve">2</w:t>
            </w:r>
          </w:p>
        </w:tc>
        <w:tc>
          <w:tcPr>
            <w:tcW w:w="1219" w:type="dxa"/>
            <w:vAlign w:val="center"/>
          </w:tcPr>
          <w:p>
            <w:pPr>
              <w:pStyle w:val="0"/>
              <w:jc w:val="center"/>
            </w:pPr>
            <w:r>
              <w:rPr>
                <w:sz w:val="24"/>
              </w:rPr>
              <w:t xml:space="preserve">3</w:t>
            </w:r>
          </w:p>
        </w:tc>
        <w:tc>
          <w:tcPr>
            <w:tcW w:w="2419" w:type="dxa"/>
            <w:vAlign w:val="center"/>
          </w:tcPr>
          <w:p>
            <w:pPr>
              <w:pStyle w:val="0"/>
              <w:jc w:val="center"/>
            </w:pPr>
            <w:r>
              <w:rPr>
                <w:sz w:val="24"/>
              </w:rPr>
              <w:t xml:space="preserve">4</w:t>
            </w:r>
          </w:p>
        </w:tc>
        <w:tc>
          <w:tcPr>
            <w:tcW w:w="1204" w:type="dxa"/>
            <w:vAlign w:val="center"/>
          </w:tcPr>
          <w:p>
            <w:pPr>
              <w:pStyle w:val="0"/>
              <w:jc w:val="center"/>
            </w:pPr>
            <w:r>
              <w:rPr>
                <w:sz w:val="24"/>
              </w:rPr>
              <w:t xml:space="preserve">5</w:t>
            </w:r>
          </w:p>
        </w:tc>
        <w:tc>
          <w:tcPr>
            <w:tcW w:w="1054" w:type="dxa"/>
            <w:vAlign w:val="center"/>
          </w:tcPr>
          <w:p>
            <w:pPr>
              <w:pStyle w:val="0"/>
              <w:jc w:val="center"/>
            </w:pPr>
            <w:r>
              <w:rPr>
                <w:sz w:val="24"/>
              </w:rPr>
              <w:t xml:space="preserve">6</w:t>
            </w:r>
          </w:p>
        </w:tc>
        <w:tc>
          <w:tcPr>
            <w:tcW w:w="604" w:type="dxa"/>
            <w:vAlign w:val="center"/>
          </w:tcPr>
          <w:p>
            <w:pPr>
              <w:pStyle w:val="0"/>
              <w:jc w:val="center"/>
            </w:pPr>
            <w:r>
              <w:rPr>
                <w:sz w:val="24"/>
              </w:rPr>
              <w:t xml:space="preserve">7</w:t>
            </w:r>
          </w:p>
        </w:tc>
        <w:tc>
          <w:tcPr>
            <w:tcW w:w="664" w:type="dxa"/>
            <w:vAlign w:val="center"/>
          </w:tcPr>
          <w:p>
            <w:pPr>
              <w:pStyle w:val="0"/>
              <w:jc w:val="center"/>
            </w:pPr>
            <w:r>
              <w:rPr>
                <w:sz w:val="24"/>
              </w:rPr>
              <w:t xml:space="preserve">8</w:t>
            </w:r>
          </w:p>
        </w:tc>
        <w:tc>
          <w:tcPr>
            <w:tcW w:w="604" w:type="dxa"/>
            <w:vAlign w:val="center"/>
          </w:tcPr>
          <w:p>
            <w:pPr>
              <w:pStyle w:val="0"/>
              <w:jc w:val="center"/>
            </w:pPr>
            <w:r>
              <w:rPr>
                <w:sz w:val="24"/>
              </w:rPr>
              <w:t xml:space="preserve">9</w:t>
            </w:r>
          </w:p>
        </w:tc>
        <w:tc>
          <w:tcPr>
            <w:tcW w:w="604" w:type="dxa"/>
            <w:vAlign w:val="center"/>
          </w:tcPr>
          <w:p>
            <w:pPr>
              <w:pStyle w:val="0"/>
              <w:jc w:val="center"/>
            </w:pPr>
            <w:r>
              <w:rPr>
                <w:sz w:val="24"/>
              </w:rPr>
              <w:t xml:space="preserve">10</w:t>
            </w:r>
          </w:p>
        </w:tc>
        <w:tc>
          <w:tcPr>
            <w:tcW w:w="604" w:type="dxa"/>
            <w:vAlign w:val="center"/>
          </w:tcPr>
          <w:p>
            <w:pPr>
              <w:pStyle w:val="0"/>
              <w:jc w:val="center"/>
            </w:pPr>
            <w:r>
              <w:rPr>
                <w:sz w:val="24"/>
              </w:rPr>
              <w:t xml:space="preserve">11</w:t>
            </w:r>
          </w:p>
        </w:tc>
        <w:tc>
          <w:tcPr>
            <w:tcW w:w="604" w:type="dxa"/>
            <w:vAlign w:val="center"/>
          </w:tcPr>
          <w:p>
            <w:pPr>
              <w:pStyle w:val="0"/>
              <w:jc w:val="center"/>
            </w:pPr>
            <w:r>
              <w:rPr>
                <w:sz w:val="24"/>
              </w:rPr>
              <w:t xml:space="preserve">12</w:t>
            </w:r>
          </w:p>
        </w:tc>
        <w:tc>
          <w:tcPr>
            <w:tcW w:w="604" w:type="dxa"/>
            <w:vAlign w:val="center"/>
          </w:tcPr>
          <w:p>
            <w:pPr>
              <w:pStyle w:val="0"/>
              <w:jc w:val="center"/>
            </w:pPr>
            <w:r>
              <w:rPr>
                <w:sz w:val="24"/>
              </w:rPr>
              <w:t xml:space="preserve">13</w:t>
            </w:r>
          </w:p>
        </w:tc>
        <w:tc>
          <w:tcPr>
            <w:tcW w:w="604" w:type="dxa"/>
            <w:vAlign w:val="center"/>
          </w:tcPr>
          <w:p>
            <w:pPr>
              <w:pStyle w:val="0"/>
              <w:jc w:val="center"/>
            </w:pPr>
            <w:r>
              <w:rPr>
                <w:sz w:val="24"/>
              </w:rPr>
              <w:t xml:space="preserve">14</w:t>
            </w:r>
          </w:p>
        </w:tc>
        <w:tc>
          <w:tcPr>
            <w:tcW w:w="604" w:type="dxa"/>
            <w:vAlign w:val="center"/>
          </w:tcPr>
          <w:p>
            <w:pPr>
              <w:pStyle w:val="0"/>
              <w:jc w:val="center"/>
            </w:pPr>
            <w:r>
              <w:rPr>
                <w:sz w:val="24"/>
              </w:rPr>
              <w:t xml:space="preserve">15</w:t>
            </w:r>
          </w:p>
        </w:tc>
        <w:tc>
          <w:tcPr>
            <w:tcW w:w="604" w:type="dxa"/>
            <w:vAlign w:val="center"/>
          </w:tcPr>
          <w:p>
            <w:pPr>
              <w:pStyle w:val="0"/>
              <w:jc w:val="center"/>
            </w:pPr>
            <w:r>
              <w:rPr>
                <w:sz w:val="24"/>
              </w:rPr>
              <w:t xml:space="preserve">16</w:t>
            </w:r>
          </w:p>
        </w:tc>
        <w:tc>
          <w:tcPr>
            <w:tcW w:w="604" w:type="dxa"/>
            <w:vAlign w:val="center"/>
          </w:tcPr>
          <w:p>
            <w:pPr>
              <w:pStyle w:val="0"/>
              <w:jc w:val="center"/>
            </w:pPr>
            <w:r>
              <w:rPr>
                <w:sz w:val="24"/>
              </w:rPr>
              <w:t xml:space="preserve">17</w:t>
            </w:r>
          </w:p>
        </w:tc>
        <w:tc>
          <w:tcPr>
            <w:tcW w:w="1849" w:type="dxa"/>
            <w:vAlign w:val="center"/>
          </w:tcPr>
          <w:p>
            <w:pPr>
              <w:pStyle w:val="0"/>
              <w:jc w:val="center"/>
            </w:pPr>
            <w:r>
              <w:rPr>
                <w:sz w:val="24"/>
              </w:rPr>
              <w:t xml:space="preserve">18</w:t>
            </w:r>
          </w:p>
        </w:tc>
        <w:tc>
          <w:tcPr>
            <w:tcW w:w="1744" w:type="dxa"/>
            <w:vAlign w:val="center"/>
          </w:tcPr>
          <w:p>
            <w:pPr>
              <w:pStyle w:val="0"/>
              <w:jc w:val="center"/>
            </w:pPr>
            <w:r>
              <w:rPr>
                <w:sz w:val="24"/>
              </w:rPr>
              <w:t xml:space="preserve">19</w:t>
            </w:r>
          </w:p>
        </w:tc>
        <w:tc>
          <w:tcPr>
            <w:tcW w:w="2194" w:type="dxa"/>
            <w:vAlign w:val="center"/>
          </w:tcPr>
          <w:p>
            <w:pPr>
              <w:pStyle w:val="0"/>
              <w:jc w:val="center"/>
            </w:pPr>
            <w:r>
              <w:rPr>
                <w:sz w:val="24"/>
              </w:rPr>
              <w:t xml:space="preserve">20</w:t>
            </w:r>
          </w:p>
        </w:tc>
        <w:tc>
          <w:tcPr>
            <w:tcW w:w="1849" w:type="dxa"/>
            <w:vAlign w:val="center"/>
          </w:tcPr>
          <w:p>
            <w:pPr>
              <w:pStyle w:val="0"/>
              <w:jc w:val="center"/>
            </w:pPr>
            <w:r>
              <w:rPr>
                <w:sz w:val="24"/>
              </w:rPr>
              <w:t xml:space="preserve">21</w:t>
            </w:r>
          </w:p>
        </w:tc>
        <w:tc>
          <w:tcPr>
            <w:tcW w:w="1924" w:type="dxa"/>
            <w:vAlign w:val="center"/>
          </w:tcPr>
          <w:p>
            <w:pPr>
              <w:pStyle w:val="0"/>
              <w:jc w:val="center"/>
            </w:pPr>
            <w:r>
              <w:rPr>
                <w:sz w:val="24"/>
              </w:rPr>
              <w:t xml:space="preserve">22</w:t>
            </w:r>
          </w:p>
        </w:tc>
      </w:tr>
      <w:tr>
        <w:tc>
          <w:tcPr>
            <w:gridSpan w:val="22"/>
            <w:tcW w:w="24544" w:type="dxa"/>
          </w:tcPr>
          <w:p>
            <w:pPr>
              <w:pStyle w:val="0"/>
            </w:pPr>
            <w:r>
              <w:rPr>
                <w:sz w:val="24"/>
              </w:rPr>
              <w:t xml:space="preserve">Цель "Доведение к 2030 году до 70 % доли граждан, систематически занимающихся физической культурой и спортом, путем создания системы мотивации населения, активизации спортивно-массовой работы на всех уровнях и в корпоративной среде, подготовки спортивного резерва и развития спортивной инфраструктуры"</w:t>
            </w:r>
          </w:p>
        </w:tc>
      </w:tr>
      <w:tr>
        <w:tc>
          <w:tcPr>
            <w:tcW w:w="340" w:type="dxa"/>
          </w:tcPr>
          <w:p>
            <w:pPr>
              <w:pStyle w:val="0"/>
            </w:pPr>
            <w:r>
              <w:rPr>
                <w:sz w:val="24"/>
              </w:rPr>
              <w:t xml:space="preserve">1</w:t>
            </w:r>
          </w:p>
        </w:tc>
        <w:tc>
          <w:tcPr>
            <w:tcW w:w="2044" w:type="dxa"/>
          </w:tcPr>
          <w:p>
            <w:pPr>
              <w:pStyle w:val="0"/>
            </w:pPr>
            <w:r>
              <w:rPr>
                <w:sz w:val="24"/>
              </w:rPr>
              <w:t xml:space="preserve">Доля граждан, систематически занимающихся физической культурой и спортом</w:t>
            </w:r>
          </w:p>
        </w:tc>
        <w:tc>
          <w:tcPr>
            <w:tcW w:w="1219" w:type="dxa"/>
          </w:tcPr>
          <w:p>
            <w:pPr>
              <w:pStyle w:val="0"/>
            </w:pPr>
            <w:r>
              <w:rPr>
                <w:sz w:val="24"/>
              </w:rPr>
              <w:t xml:space="preserve">ГП РФ, ГП</w:t>
            </w:r>
          </w:p>
        </w:tc>
        <w:tc>
          <w:tcPr>
            <w:tcW w:w="2419" w:type="dxa"/>
          </w:tcPr>
          <w:p>
            <w:pPr>
              <w:pStyle w:val="0"/>
            </w:pPr>
            <w:r>
              <w:rPr>
                <w:sz w:val="24"/>
              </w:rPr>
              <w:t xml:space="preserve">Возрастания</w:t>
            </w:r>
          </w:p>
        </w:tc>
        <w:tc>
          <w:tcPr>
            <w:tcW w:w="1204" w:type="dxa"/>
          </w:tcPr>
          <w:p>
            <w:pPr>
              <w:pStyle w:val="0"/>
            </w:pPr>
            <w:r>
              <w:rPr>
                <w:sz w:val="24"/>
              </w:rPr>
              <w:t xml:space="preserve">Процент</w:t>
            </w:r>
          </w:p>
        </w:tc>
        <w:tc>
          <w:tcPr>
            <w:tcW w:w="1054" w:type="dxa"/>
          </w:tcPr>
          <w:p>
            <w:pPr>
              <w:pStyle w:val="0"/>
              <w:jc w:val="center"/>
            </w:pPr>
            <w:r>
              <w:rPr>
                <w:sz w:val="24"/>
              </w:rPr>
              <w:t xml:space="preserve">43,4</w:t>
            </w:r>
          </w:p>
        </w:tc>
        <w:tc>
          <w:tcPr>
            <w:tcW w:w="604" w:type="dxa"/>
          </w:tcPr>
          <w:p>
            <w:pPr>
              <w:pStyle w:val="0"/>
              <w:jc w:val="center"/>
            </w:pPr>
            <w:r>
              <w:rPr>
                <w:sz w:val="24"/>
              </w:rPr>
              <w:t xml:space="preserve">2019</w:t>
            </w:r>
          </w:p>
        </w:tc>
        <w:tc>
          <w:tcPr>
            <w:tcW w:w="664" w:type="dxa"/>
          </w:tcPr>
          <w:p>
            <w:pPr>
              <w:pStyle w:val="0"/>
              <w:jc w:val="center"/>
            </w:pPr>
            <w:r>
              <w:rPr>
                <w:sz w:val="24"/>
              </w:rPr>
              <w:t xml:space="preserve">47,8</w:t>
            </w:r>
          </w:p>
        </w:tc>
        <w:tc>
          <w:tcPr>
            <w:tcW w:w="604" w:type="dxa"/>
          </w:tcPr>
          <w:p>
            <w:pPr>
              <w:pStyle w:val="0"/>
              <w:jc w:val="center"/>
            </w:pPr>
            <w:r>
              <w:rPr>
                <w:sz w:val="24"/>
              </w:rPr>
              <w:t xml:space="preserve">52,0</w:t>
            </w:r>
          </w:p>
        </w:tc>
        <w:tc>
          <w:tcPr>
            <w:tcW w:w="604" w:type="dxa"/>
          </w:tcPr>
          <w:p>
            <w:pPr>
              <w:pStyle w:val="0"/>
              <w:jc w:val="center"/>
            </w:pPr>
            <w:r>
              <w:rPr>
                <w:sz w:val="24"/>
              </w:rPr>
              <w:t xml:space="preserve">52,9</w:t>
            </w:r>
          </w:p>
        </w:tc>
        <w:tc>
          <w:tcPr>
            <w:tcW w:w="604" w:type="dxa"/>
          </w:tcPr>
          <w:p>
            <w:pPr>
              <w:pStyle w:val="0"/>
              <w:jc w:val="center"/>
            </w:pPr>
            <w:r>
              <w:rPr>
                <w:sz w:val="24"/>
              </w:rPr>
              <w:t xml:space="preserve">57,3</w:t>
            </w:r>
          </w:p>
        </w:tc>
        <w:tc>
          <w:tcPr>
            <w:tcW w:w="604" w:type="dxa"/>
          </w:tcPr>
          <w:p>
            <w:pPr>
              <w:pStyle w:val="0"/>
              <w:jc w:val="center"/>
            </w:pPr>
            <w:r>
              <w:rPr>
                <w:sz w:val="24"/>
              </w:rPr>
              <w:t xml:space="preserve">57,5</w:t>
            </w:r>
          </w:p>
        </w:tc>
        <w:tc>
          <w:tcPr>
            <w:tcW w:w="604" w:type="dxa"/>
          </w:tcPr>
          <w:p>
            <w:pPr>
              <w:pStyle w:val="0"/>
              <w:jc w:val="center"/>
            </w:pPr>
            <w:r>
              <w:rPr>
                <w:sz w:val="24"/>
              </w:rPr>
              <w:t xml:space="preserve">60,0</w:t>
            </w:r>
          </w:p>
        </w:tc>
        <w:tc>
          <w:tcPr>
            <w:tcW w:w="604" w:type="dxa"/>
          </w:tcPr>
          <w:p>
            <w:pPr>
              <w:pStyle w:val="0"/>
              <w:jc w:val="center"/>
            </w:pPr>
            <w:r>
              <w:rPr>
                <w:sz w:val="24"/>
              </w:rPr>
              <w:t xml:space="preserve">62,5</w:t>
            </w:r>
          </w:p>
        </w:tc>
        <w:tc>
          <w:tcPr>
            <w:tcW w:w="604" w:type="dxa"/>
          </w:tcPr>
          <w:p>
            <w:pPr>
              <w:pStyle w:val="0"/>
              <w:jc w:val="center"/>
            </w:pPr>
            <w:r>
              <w:rPr>
                <w:sz w:val="24"/>
              </w:rPr>
              <w:t xml:space="preserve">65,0</w:t>
            </w:r>
          </w:p>
        </w:tc>
        <w:tc>
          <w:tcPr>
            <w:tcW w:w="604" w:type="dxa"/>
          </w:tcPr>
          <w:p>
            <w:pPr>
              <w:pStyle w:val="0"/>
              <w:jc w:val="center"/>
            </w:pPr>
            <w:r>
              <w:rPr>
                <w:sz w:val="24"/>
              </w:rPr>
              <w:t xml:space="preserve">67,5</w:t>
            </w:r>
          </w:p>
        </w:tc>
        <w:tc>
          <w:tcPr>
            <w:tcW w:w="604" w:type="dxa"/>
          </w:tcPr>
          <w:p>
            <w:pPr>
              <w:pStyle w:val="0"/>
              <w:jc w:val="center"/>
            </w:pPr>
            <w:r>
              <w:rPr>
                <w:sz w:val="24"/>
              </w:rPr>
              <w:t xml:space="preserve">70,0</w:t>
            </w:r>
          </w:p>
        </w:tc>
        <w:tc>
          <w:tcPr>
            <w:tcW w:w="1849" w:type="dxa"/>
          </w:tcPr>
          <w:p>
            <w:pPr>
              <w:pStyle w:val="0"/>
            </w:pPr>
            <w:r>
              <w:rPr>
                <w:sz w:val="24"/>
              </w:rPr>
              <w:t xml:space="preserve">Стратегия</w:t>
            </w:r>
            <w:r>
              <w:rPr>
                <w:sz w:val="24"/>
              </w:rPr>
              <w:t xml:space="preserve"> развития физической культуры и спорта в Российской Федерации на период до 2030 года, утвержденная распоряжением Правительства Российской Федерации от 24.11.2020 N 3081-р; </w:t>
            </w:r>
            <w:r>
              <w:rPr>
                <w:sz w:val="24"/>
              </w:rPr>
              <w:t xml:space="preserve">постановление</w:t>
            </w:r>
            <w:r>
              <w:rPr>
                <w:sz w:val="24"/>
              </w:rPr>
              <w:t xml:space="preserve"> Правительства Российской Федерации от 30.09.2021 N 1661 "Об утверждении государственной программы Российской Федерации "Развитие физической культуры и спорта" и о признании утратившими силу некоторых актов и отдельных положений некоторых актов Правительства Российской Федерации"</w:t>
            </w:r>
          </w:p>
        </w:tc>
        <w:tc>
          <w:tcPr>
            <w:tcW w:w="1744" w:type="dxa"/>
          </w:tcPr>
          <w:p>
            <w:pPr>
              <w:pStyle w:val="0"/>
            </w:pPr>
            <w:r>
              <w:rPr>
                <w:sz w:val="24"/>
              </w:rPr>
              <w:t xml:space="preserve">Министерство спорта Мурманской области</w:t>
            </w:r>
          </w:p>
        </w:tc>
        <w:tc>
          <w:tcPr>
            <w:tcW w:w="2194" w:type="dxa"/>
          </w:tcPr>
          <w:p>
            <w:pPr>
              <w:pStyle w:val="0"/>
            </w:pPr>
            <w:r>
              <w:rPr>
                <w:sz w:val="24"/>
              </w:rPr>
              <w:t xml:space="preserve">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pPr>
              <w:pStyle w:val="0"/>
            </w:pPr>
            <w:r>
              <w:rPr>
                <w:sz w:val="24"/>
              </w:rPr>
              <w:t xml:space="preserve">Повышение к 2030 году уровня удовлетворенности граждан условиями для занятий физической культурой и спортом</w:t>
            </w:r>
          </w:p>
        </w:tc>
        <w:tc>
          <w:tcPr>
            <w:tcW w:w="1849" w:type="dxa"/>
          </w:tcPr>
          <w:p>
            <w:pPr>
              <w:pStyle w:val="0"/>
              <w:jc w:val="center"/>
            </w:pPr>
            <w:r>
              <w:rPr>
                <w:sz w:val="24"/>
              </w:rPr>
              <w:t xml:space="preserve">-</w:t>
            </w:r>
          </w:p>
        </w:tc>
        <w:tc>
          <w:tcPr>
            <w:tcW w:w="1924" w:type="dxa"/>
          </w:tcPr>
          <w:p>
            <w:pPr>
              <w:pStyle w:val="0"/>
              <w:jc w:val="center"/>
            </w:pPr>
            <w:r>
              <w:rPr>
                <w:sz w:val="24"/>
              </w:rPr>
              <w:t xml:space="preserve">-</w:t>
            </w:r>
          </w:p>
        </w:tc>
      </w:tr>
      <w:tr>
        <w:tc>
          <w:tcPr>
            <w:tcW w:w="340" w:type="dxa"/>
          </w:tcPr>
          <w:p>
            <w:pPr>
              <w:pStyle w:val="0"/>
            </w:pPr>
            <w:r>
              <w:rPr>
                <w:sz w:val="24"/>
              </w:rPr>
              <w:t xml:space="preserve">2</w:t>
            </w:r>
          </w:p>
        </w:tc>
        <w:tc>
          <w:tcPr>
            <w:tcW w:w="2044" w:type="dxa"/>
          </w:tcPr>
          <w:p>
            <w:pPr>
              <w:pStyle w:val="0"/>
            </w:pPr>
            <w:r>
              <w:rPr>
                <w:sz w:val="24"/>
              </w:rPr>
              <w:t xml:space="preserve">Уровень обеспеченности граждан спортивными сооружениями, исходя из единовременной пропускной способности объекте в спорта</w:t>
            </w:r>
          </w:p>
        </w:tc>
        <w:tc>
          <w:tcPr>
            <w:tcW w:w="1219" w:type="dxa"/>
          </w:tcPr>
          <w:p>
            <w:pPr>
              <w:pStyle w:val="0"/>
            </w:pPr>
            <w:r>
              <w:rPr>
                <w:sz w:val="24"/>
              </w:rPr>
              <w:t xml:space="preserve">ГП РФ, ГП</w:t>
            </w:r>
          </w:p>
        </w:tc>
        <w:tc>
          <w:tcPr>
            <w:tcW w:w="2419" w:type="dxa"/>
          </w:tcPr>
          <w:p>
            <w:pPr>
              <w:pStyle w:val="0"/>
            </w:pPr>
            <w:r>
              <w:rPr>
                <w:sz w:val="24"/>
              </w:rPr>
              <w:t xml:space="preserve">Возрастания</w:t>
            </w:r>
          </w:p>
        </w:tc>
        <w:tc>
          <w:tcPr>
            <w:tcW w:w="1204" w:type="dxa"/>
          </w:tcPr>
          <w:p>
            <w:pPr>
              <w:pStyle w:val="0"/>
            </w:pPr>
            <w:r>
              <w:rPr>
                <w:sz w:val="24"/>
              </w:rPr>
              <w:t xml:space="preserve">Процент</w:t>
            </w:r>
          </w:p>
        </w:tc>
        <w:tc>
          <w:tcPr>
            <w:tcW w:w="1054" w:type="dxa"/>
          </w:tcPr>
          <w:p>
            <w:pPr>
              <w:pStyle w:val="0"/>
              <w:jc w:val="center"/>
            </w:pPr>
            <w:r>
              <w:rPr>
                <w:sz w:val="24"/>
              </w:rPr>
              <w:t xml:space="preserve">43,0</w:t>
            </w:r>
          </w:p>
        </w:tc>
        <w:tc>
          <w:tcPr>
            <w:tcW w:w="604" w:type="dxa"/>
          </w:tcPr>
          <w:p>
            <w:pPr>
              <w:pStyle w:val="0"/>
              <w:jc w:val="center"/>
            </w:pPr>
            <w:r>
              <w:rPr>
                <w:sz w:val="24"/>
              </w:rPr>
              <w:t xml:space="preserve">2019</w:t>
            </w:r>
          </w:p>
        </w:tc>
        <w:tc>
          <w:tcPr>
            <w:tcW w:w="664" w:type="dxa"/>
          </w:tcPr>
          <w:p>
            <w:pPr>
              <w:pStyle w:val="0"/>
              <w:jc w:val="center"/>
            </w:pPr>
            <w:r>
              <w:rPr>
                <w:sz w:val="24"/>
              </w:rPr>
              <w:t xml:space="preserve">47,6</w:t>
            </w:r>
          </w:p>
        </w:tc>
        <w:tc>
          <w:tcPr>
            <w:tcW w:w="604" w:type="dxa"/>
          </w:tcPr>
          <w:p>
            <w:pPr>
              <w:pStyle w:val="0"/>
              <w:jc w:val="center"/>
            </w:pPr>
            <w:r>
              <w:rPr>
                <w:sz w:val="24"/>
              </w:rPr>
              <w:t xml:space="preserve">49,7</w:t>
            </w:r>
          </w:p>
        </w:tc>
        <w:tc>
          <w:tcPr>
            <w:tcW w:w="604" w:type="dxa"/>
          </w:tcPr>
          <w:p>
            <w:pPr>
              <w:pStyle w:val="0"/>
              <w:jc w:val="center"/>
            </w:pPr>
            <w:r>
              <w:rPr>
                <w:sz w:val="24"/>
              </w:rPr>
              <w:t xml:space="preserve">59,5</w:t>
            </w:r>
          </w:p>
        </w:tc>
        <w:tc>
          <w:tcPr>
            <w:tcW w:w="604" w:type="dxa"/>
          </w:tcPr>
          <w:p>
            <w:pPr>
              <w:pStyle w:val="0"/>
              <w:jc w:val="center"/>
            </w:pPr>
            <w:r>
              <w:rPr>
                <w:sz w:val="24"/>
              </w:rPr>
              <w:t xml:space="preserve">62,1</w:t>
            </w:r>
          </w:p>
        </w:tc>
        <w:tc>
          <w:tcPr>
            <w:tcW w:w="604" w:type="dxa"/>
          </w:tcPr>
          <w:p>
            <w:pPr>
              <w:pStyle w:val="0"/>
              <w:jc w:val="center"/>
            </w:pPr>
            <w:r>
              <w:rPr>
                <w:sz w:val="24"/>
              </w:rPr>
              <w:t xml:space="preserve">64,1</w:t>
            </w:r>
          </w:p>
        </w:tc>
        <w:tc>
          <w:tcPr>
            <w:tcW w:w="604" w:type="dxa"/>
          </w:tcPr>
          <w:p>
            <w:pPr>
              <w:pStyle w:val="0"/>
              <w:jc w:val="center"/>
            </w:pPr>
            <w:r>
              <w:rPr>
                <w:sz w:val="24"/>
              </w:rPr>
              <w:t xml:space="preserve">66,1</w:t>
            </w:r>
          </w:p>
        </w:tc>
        <w:tc>
          <w:tcPr>
            <w:tcW w:w="604" w:type="dxa"/>
          </w:tcPr>
          <w:p>
            <w:pPr>
              <w:pStyle w:val="0"/>
              <w:jc w:val="center"/>
            </w:pPr>
            <w:r>
              <w:rPr>
                <w:sz w:val="24"/>
              </w:rPr>
              <w:t xml:space="preserve">68,1</w:t>
            </w:r>
          </w:p>
        </w:tc>
        <w:tc>
          <w:tcPr>
            <w:tcW w:w="604" w:type="dxa"/>
          </w:tcPr>
          <w:p>
            <w:pPr>
              <w:pStyle w:val="0"/>
              <w:jc w:val="center"/>
            </w:pPr>
            <w:r>
              <w:rPr>
                <w:sz w:val="24"/>
              </w:rPr>
              <w:t xml:space="preserve">69,1</w:t>
            </w:r>
          </w:p>
        </w:tc>
        <w:tc>
          <w:tcPr>
            <w:tcW w:w="604" w:type="dxa"/>
          </w:tcPr>
          <w:p>
            <w:pPr>
              <w:pStyle w:val="0"/>
              <w:jc w:val="center"/>
            </w:pPr>
            <w:r>
              <w:rPr>
                <w:sz w:val="24"/>
              </w:rPr>
              <w:t xml:space="preserve">70,1</w:t>
            </w:r>
          </w:p>
        </w:tc>
        <w:tc>
          <w:tcPr>
            <w:tcW w:w="604" w:type="dxa"/>
          </w:tcPr>
          <w:p>
            <w:pPr>
              <w:pStyle w:val="0"/>
              <w:jc w:val="center"/>
            </w:pPr>
            <w:r>
              <w:rPr>
                <w:sz w:val="24"/>
              </w:rPr>
              <w:t xml:space="preserve">71,1</w:t>
            </w:r>
          </w:p>
        </w:tc>
        <w:tc>
          <w:tcPr>
            <w:tcW w:w="1849" w:type="dxa"/>
          </w:tcPr>
          <w:p>
            <w:pPr>
              <w:pStyle w:val="0"/>
            </w:pPr>
            <w:r>
              <w:rPr>
                <w:sz w:val="24"/>
              </w:rPr>
              <w:t xml:space="preserve">Постановление</w:t>
            </w:r>
            <w:r>
              <w:rPr>
                <w:sz w:val="24"/>
              </w:rPr>
              <w:t xml:space="preserve"> Правительства Российской Федерации от 30.09.2021 N 1661 "Об утверждении государственной программы Российской Федерации "Развитие физической культуры и спорта" и о признании утратившими силу некоторых актов и отдельных положений некоторых актов Правительства Российской Федерации"</w:t>
            </w:r>
          </w:p>
        </w:tc>
        <w:tc>
          <w:tcPr>
            <w:tcW w:w="1744" w:type="dxa"/>
          </w:tcPr>
          <w:p>
            <w:pPr>
              <w:pStyle w:val="0"/>
            </w:pPr>
            <w:r>
              <w:rPr>
                <w:sz w:val="24"/>
              </w:rPr>
              <w:t xml:space="preserve">Министерство спорта Мурманской области</w:t>
            </w:r>
          </w:p>
        </w:tc>
        <w:tc>
          <w:tcPr>
            <w:tcW w:w="2194" w:type="dxa"/>
          </w:tcPr>
          <w:p>
            <w:pPr>
              <w:pStyle w:val="0"/>
            </w:pPr>
            <w:r>
              <w:rPr>
                <w:sz w:val="24"/>
              </w:rPr>
              <w:t xml:space="preserve">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pPr>
              <w:pStyle w:val="0"/>
            </w:pPr>
            <w:r>
              <w:rPr>
                <w:sz w:val="24"/>
              </w:rPr>
              <w:t xml:space="preserve">Повышение к 2030 году уровня удовлетворенности граждан условиями для занятий физической культурой и спортом</w:t>
            </w:r>
          </w:p>
        </w:tc>
        <w:tc>
          <w:tcPr>
            <w:tcW w:w="1849" w:type="dxa"/>
          </w:tcPr>
          <w:p>
            <w:pPr>
              <w:pStyle w:val="0"/>
              <w:jc w:val="center"/>
            </w:pPr>
            <w:r>
              <w:rPr>
                <w:sz w:val="24"/>
              </w:rPr>
              <w:t xml:space="preserve">-</w:t>
            </w:r>
          </w:p>
        </w:tc>
        <w:tc>
          <w:tcPr>
            <w:tcW w:w="1924" w:type="dxa"/>
          </w:tcPr>
          <w:p>
            <w:pPr>
              <w:pStyle w:val="0"/>
              <w:jc w:val="center"/>
            </w:pPr>
            <w:r>
              <w:rPr>
                <w:sz w:val="24"/>
              </w:rPr>
              <w:t xml:space="preserve">-</w:t>
            </w:r>
          </w:p>
        </w:tc>
      </w:tr>
      <w:tr>
        <w:tc>
          <w:tcPr>
            <w:tcW w:w="340" w:type="dxa"/>
          </w:tcPr>
          <w:p>
            <w:pPr>
              <w:pStyle w:val="0"/>
            </w:pPr>
            <w:r>
              <w:rPr>
                <w:sz w:val="24"/>
              </w:rPr>
              <w:t xml:space="preserve">3</w:t>
            </w:r>
          </w:p>
        </w:tc>
        <w:tc>
          <w:tcPr>
            <w:tcW w:w="2044" w:type="dxa"/>
          </w:tcPr>
          <w:p>
            <w:pPr>
              <w:pStyle w:val="0"/>
            </w:pPr>
            <w:r>
              <w:rPr>
                <w:sz w:val="24"/>
              </w:rPr>
              <w:t xml:space="preserve">Доля сельского населения, систематически занимающегося физической культурой и спортом</w:t>
            </w:r>
          </w:p>
        </w:tc>
        <w:tc>
          <w:tcPr>
            <w:tcW w:w="1219" w:type="dxa"/>
          </w:tcPr>
          <w:p>
            <w:pPr>
              <w:pStyle w:val="0"/>
            </w:pPr>
            <w:r>
              <w:rPr>
                <w:sz w:val="24"/>
              </w:rPr>
              <w:t xml:space="preserve">ГП РФ, ГП</w:t>
            </w:r>
          </w:p>
        </w:tc>
        <w:tc>
          <w:tcPr>
            <w:tcW w:w="2419" w:type="dxa"/>
          </w:tcPr>
          <w:p>
            <w:pPr>
              <w:pStyle w:val="0"/>
            </w:pPr>
            <w:r>
              <w:rPr>
                <w:sz w:val="24"/>
              </w:rPr>
              <w:t xml:space="preserve">Возрастания</w:t>
            </w:r>
          </w:p>
        </w:tc>
        <w:tc>
          <w:tcPr>
            <w:tcW w:w="1204" w:type="dxa"/>
          </w:tcPr>
          <w:p>
            <w:pPr>
              <w:pStyle w:val="0"/>
            </w:pPr>
            <w:r>
              <w:rPr>
                <w:sz w:val="24"/>
              </w:rPr>
              <w:t xml:space="preserve">Процент</w:t>
            </w:r>
          </w:p>
        </w:tc>
        <w:tc>
          <w:tcPr>
            <w:tcW w:w="1054" w:type="dxa"/>
          </w:tcPr>
          <w:p>
            <w:pPr>
              <w:pStyle w:val="0"/>
              <w:jc w:val="center"/>
            </w:pPr>
            <w:r>
              <w:rPr>
                <w:sz w:val="24"/>
              </w:rPr>
              <w:t xml:space="preserve">-</w:t>
            </w:r>
          </w:p>
        </w:tc>
        <w:tc>
          <w:tcPr>
            <w:tcW w:w="604" w:type="dxa"/>
          </w:tcPr>
          <w:p>
            <w:pPr>
              <w:pStyle w:val="0"/>
              <w:jc w:val="center"/>
            </w:pPr>
            <w:r>
              <w:rPr>
                <w:sz w:val="24"/>
              </w:rPr>
              <w:t xml:space="preserve">2019</w:t>
            </w:r>
          </w:p>
        </w:tc>
        <w:tc>
          <w:tcPr>
            <w:tcW w:w="664" w:type="dxa"/>
          </w:tcPr>
          <w:p>
            <w:pPr>
              <w:pStyle w:val="0"/>
              <w:jc w:val="center"/>
            </w:pPr>
            <w:r>
              <w:rPr>
                <w:sz w:val="24"/>
              </w:rPr>
              <w:t xml:space="preserve">-</w:t>
            </w:r>
          </w:p>
        </w:tc>
        <w:tc>
          <w:tcPr>
            <w:tcW w:w="604" w:type="dxa"/>
          </w:tcPr>
          <w:p>
            <w:pPr>
              <w:pStyle w:val="0"/>
              <w:jc w:val="center"/>
            </w:pPr>
            <w:r>
              <w:rPr>
                <w:sz w:val="24"/>
              </w:rPr>
              <w:t xml:space="preserve">-</w:t>
            </w:r>
          </w:p>
        </w:tc>
        <w:tc>
          <w:tcPr>
            <w:tcW w:w="604" w:type="dxa"/>
          </w:tcPr>
          <w:p>
            <w:pPr>
              <w:pStyle w:val="0"/>
              <w:jc w:val="center"/>
            </w:pPr>
            <w:r>
              <w:rPr>
                <w:sz w:val="24"/>
              </w:rPr>
              <w:t xml:space="preserve">44,2</w:t>
            </w:r>
          </w:p>
        </w:tc>
        <w:tc>
          <w:tcPr>
            <w:tcW w:w="604" w:type="dxa"/>
          </w:tcPr>
          <w:p>
            <w:pPr>
              <w:pStyle w:val="0"/>
              <w:jc w:val="center"/>
            </w:pPr>
            <w:r>
              <w:rPr>
                <w:sz w:val="24"/>
              </w:rPr>
              <w:t xml:space="preserve">46,0</w:t>
            </w:r>
          </w:p>
        </w:tc>
        <w:tc>
          <w:tcPr>
            <w:tcW w:w="604" w:type="dxa"/>
          </w:tcPr>
          <w:p>
            <w:pPr>
              <w:pStyle w:val="0"/>
              <w:jc w:val="center"/>
            </w:pPr>
            <w:r>
              <w:rPr>
                <w:sz w:val="24"/>
              </w:rPr>
              <w:t xml:space="preserve">48,2</w:t>
            </w:r>
          </w:p>
        </w:tc>
        <w:tc>
          <w:tcPr>
            <w:tcW w:w="604" w:type="dxa"/>
          </w:tcPr>
          <w:p>
            <w:pPr>
              <w:pStyle w:val="0"/>
              <w:jc w:val="center"/>
            </w:pPr>
            <w:r>
              <w:rPr>
                <w:sz w:val="24"/>
              </w:rPr>
              <w:t xml:space="preserve">49,2</w:t>
            </w:r>
          </w:p>
        </w:tc>
        <w:tc>
          <w:tcPr>
            <w:tcW w:w="604" w:type="dxa"/>
          </w:tcPr>
          <w:p>
            <w:pPr>
              <w:pStyle w:val="0"/>
              <w:jc w:val="center"/>
            </w:pPr>
            <w:r>
              <w:rPr>
                <w:sz w:val="24"/>
              </w:rPr>
              <w:t xml:space="preserve">50,3</w:t>
            </w:r>
          </w:p>
        </w:tc>
        <w:tc>
          <w:tcPr>
            <w:tcW w:w="604" w:type="dxa"/>
          </w:tcPr>
          <w:p>
            <w:pPr>
              <w:pStyle w:val="0"/>
              <w:jc w:val="center"/>
            </w:pPr>
            <w:r>
              <w:rPr>
                <w:sz w:val="24"/>
              </w:rPr>
              <w:t xml:space="preserve">50,5</w:t>
            </w:r>
          </w:p>
        </w:tc>
        <w:tc>
          <w:tcPr>
            <w:tcW w:w="604" w:type="dxa"/>
          </w:tcPr>
          <w:p>
            <w:pPr>
              <w:pStyle w:val="0"/>
              <w:jc w:val="center"/>
            </w:pPr>
            <w:r>
              <w:rPr>
                <w:sz w:val="24"/>
              </w:rPr>
              <w:t xml:space="preserve">51,0</w:t>
            </w:r>
          </w:p>
        </w:tc>
        <w:tc>
          <w:tcPr>
            <w:tcW w:w="604" w:type="dxa"/>
          </w:tcPr>
          <w:p>
            <w:pPr>
              <w:pStyle w:val="0"/>
              <w:jc w:val="center"/>
            </w:pPr>
            <w:r>
              <w:rPr>
                <w:sz w:val="24"/>
              </w:rPr>
              <w:t xml:space="preserve">51,5</w:t>
            </w:r>
          </w:p>
        </w:tc>
        <w:tc>
          <w:tcPr>
            <w:tcW w:w="1849" w:type="dxa"/>
          </w:tcPr>
          <w:p>
            <w:pPr>
              <w:pStyle w:val="0"/>
            </w:pPr>
            <w:r>
              <w:rPr>
                <w:sz w:val="24"/>
              </w:rPr>
              <w:t xml:space="preserve">Постановление</w:t>
            </w:r>
            <w:r>
              <w:rPr>
                <w:sz w:val="24"/>
              </w:rPr>
              <w:t xml:space="preserve"> Правительства Российской Федерации от 30.09.2021 N 1661 "Об утверждении государственной программы Российской Федерации "Развитие физической культуры и спорта" и о признании утратившими силу некоторых актов и отдельных положений некоторых актов Правительства Российской Федерации"</w:t>
            </w:r>
          </w:p>
        </w:tc>
        <w:tc>
          <w:tcPr>
            <w:tcW w:w="1744" w:type="dxa"/>
          </w:tcPr>
          <w:p>
            <w:pPr>
              <w:pStyle w:val="0"/>
            </w:pPr>
            <w:r>
              <w:rPr>
                <w:sz w:val="24"/>
              </w:rPr>
              <w:t xml:space="preserve">Министерство спорта Мурманской области</w:t>
            </w:r>
          </w:p>
        </w:tc>
        <w:tc>
          <w:tcPr>
            <w:tcW w:w="2194" w:type="dxa"/>
          </w:tcPr>
          <w:p>
            <w:pPr>
              <w:pStyle w:val="0"/>
            </w:pPr>
            <w:r>
              <w:rPr>
                <w:sz w:val="24"/>
              </w:rPr>
              <w:t xml:space="preserve">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pPr>
              <w:pStyle w:val="0"/>
            </w:pPr>
            <w:r>
              <w:rPr>
                <w:sz w:val="24"/>
              </w:rPr>
              <w:t xml:space="preserve">Повышение к 2030 году уровня удовлетворенности граждан условиями для занятий физической культурой и спортом</w:t>
            </w:r>
          </w:p>
        </w:tc>
        <w:tc>
          <w:tcPr>
            <w:tcW w:w="1849" w:type="dxa"/>
          </w:tcPr>
          <w:p>
            <w:pPr>
              <w:pStyle w:val="0"/>
              <w:jc w:val="center"/>
            </w:pPr>
            <w:r>
              <w:rPr>
                <w:sz w:val="24"/>
              </w:rPr>
              <w:t xml:space="preserve">-</w:t>
            </w:r>
          </w:p>
        </w:tc>
        <w:tc>
          <w:tcPr>
            <w:tcW w:w="1924" w:type="dxa"/>
          </w:tcPr>
          <w:p>
            <w:pPr>
              <w:pStyle w:val="0"/>
              <w:jc w:val="center"/>
            </w:pPr>
            <w:r>
              <w:rPr>
                <w:sz w:val="24"/>
              </w:rPr>
              <w:t xml:space="preserve">-</w:t>
            </w:r>
          </w:p>
        </w:tc>
      </w:tr>
      <w:tr>
        <w:tc>
          <w:tcPr>
            <w:tcW w:w="340" w:type="dxa"/>
          </w:tcPr>
          <w:p>
            <w:pPr>
              <w:pStyle w:val="0"/>
            </w:pPr>
            <w:r>
              <w:rPr>
                <w:sz w:val="24"/>
              </w:rPr>
              <w:t xml:space="preserve">4</w:t>
            </w:r>
          </w:p>
        </w:tc>
        <w:tc>
          <w:tcPr>
            <w:tcW w:w="2044" w:type="dxa"/>
          </w:tcPr>
          <w:p>
            <w:pPr>
              <w:pStyle w:val="0"/>
            </w:pPr>
            <w:r>
              <w:rPr>
                <w:sz w:val="24"/>
              </w:rPr>
              <w:t xml:space="preserve">Доля граждан трудоспособного возраста, систематически занимающихся физической культурой и спортом</w:t>
            </w:r>
          </w:p>
        </w:tc>
        <w:tc>
          <w:tcPr>
            <w:tcW w:w="1219" w:type="dxa"/>
          </w:tcPr>
          <w:p>
            <w:pPr>
              <w:pStyle w:val="0"/>
            </w:pPr>
            <w:r>
              <w:rPr>
                <w:sz w:val="24"/>
              </w:rPr>
              <w:t xml:space="preserve">ГП РФ, ГП</w:t>
            </w:r>
          </w:p>
        </w:tc>
        <w:tc>
          <w:tcPr>
            <w:tcW w:w="2419" w:type="dxa"/>
          </w:tcPr>
          <w:p>
            <w:pPr>
              <w:pStyle w:val="0"/>
            </w:pPr>
            <w:r>
              <w:rPr>
                <w:sz w:val="24"/>
              </w:rPr>
              <w:t xml:space="preserve">Возрастания</w:t>
            </w:r>
          </w:p>
        </w:tc>
        <w:tc>
          <w:tcPr>
            <w:tcW w:w="1204" w:type="dxa"/>
          </w:tcPr>
          <w:p>
            <w:pPr>
              <w:pStyle w:val="0"/>
            </w:pPr>
            <w:r>
              <w:rPr>
                <w:sz w:val="24"/>
              </w:rPr>
              <w:t xml:space="preserve">Процент</w:t>
            </w:r>
          </w:p>
        </w:tc>
        <w:tc>
          <w:tcPr>
            <w:tcW w:w="1054" w:type="dxa"/>
          </w:tcPr>
          <w:p>
            <w:pPr>
              <w:pStyle w:val="0"/>
              <w:jc w:val="center"/>
            </w:pPr>
            <w:r>
              <w:rPr>
                <w:sz w:val="24"/>
              </w:rPr>
              <w:t xml:space="preserve">-</w:t>
            </w:r>
          </w:p>
        </w:tc>
        <w:tc>
          <w:tcPr>
            <w:tcW w:w="604" w:type="dxa"/>
          </w:tcPr>
          <w:p>
            <w:pPr>
              <w:pStyle w:val="0"/>
              <w:jc w:val="center"/>
            </w:pPr>
            <w:r>
              <w:rPr>
                <w:sz w:val="24"/>
              </w:rPr>
              <w:t xml:space="preserve">2019</w:t>
            </w:r>
          </w:p>
        </w:tc>
        <w:tc>
          <w:tcPr>
            <w:tcW w:w="664" w:type="dxa"/>
          </w:tcPr>
          <w:p>
            <w:pPr>
              <w:pStyle w:val="0"/>
              <w:jc w:val="center"/>
            </w:pPr>
            <w:r>
              <w:rPr>
                <w:sz w:val="24"/>
              </w:rPr>
              <w:t xml:space="preserve">18,2</w:t>
            </w:r>
          </w:p>
        </w:tc>
        <w:tc>
          <w:tcPr>
            <w:tcW w:w="604" w:type="dxa"/>
          </w:tcPr>
          <w:p>
            <w:pPr>
              <w:pStyle w:val="0"/>
              <w:jc w:val="center"/>
            </w:pPr>
            <w:r>
              <w:rPr>
                <w:sz w:val="24"/>
              </w:rPr>
              <w:t xml:space="preserve">49,2</w:t>
            </w:r>
          </w:p>
        </w:tc>
        <w:tc>
          <w:tcPr>
            <w:tcW w:w="604" w:type="dxa"/>
          </w:tcPr>
          <w:p>
            <w:pPr>
              <w:pStyle w:val="0"/>
              <w:jc w:val="center"/>
            </w:pPr>
            <w:r>
              <w:rPr>
                <w:sz w:val="24"/>
              </w:rPr>
              <w:t xml:space="preserve">51,3</w:t>
            </w:r>
          </w:p>
        </w:tc>
        <w:tc>
          <w:tcPr>
            <w:tcW w:w="604" w:type="dxa"/>
          </w:tcPr>
          <w:p>
            <w:pPr>
              <w:pStyle w:val="0"/>
              <w:jc w:val="center"/>
            </w:pPr>
            <w:r>
              <w:rPr>
                <w:sz w:val="24"/>
              </w:rPr>
              <w:t xml:space="preserve">54,4</w:t>
            </w:r>
          </w:p>
        </w:tc>
        <w:tc>
          <w:tcPr>
            <w:tcW w:w="604" w:type="dxa"/>
          </w:tcPr>
          <w:p>
            <w:pPr>
              <w:pStyle w:val="0"/>
              <w:jc w:val="center"/>
            </w:pPr>
            <w:r>
              <w:rPr>
                <w:sz w:val="24"/>
              </w:rPr>
              <w:t xml:space="preserve">57,5</w:t>
            </w:r>
          </w:p>
        </w:tc>
        <w:tc>
          <w:tcPr>
            <w:tcW w:w="604" w:type="dxa"/>
          </w:tcPr>
          <w:p>
            <w:pPr>
              <w:pStyle w:val="0"/>
              <w:jc w:val="center"/>
            </w:pPr>
            <w:r>
              <w:rPr>
                <w:sz w:val="24"/>
              </w:rPr>
              <w:t xml:space="preserve">60,6</w:t>
            </w:r>
          </w:p>
        </w:tc>
        <w:tc>
          <w:tcPr>
            <w:tcW w:w="604" w:type="dxa"/>
          </w:tcPr>
          <w:p>
            <w:pPr>
              <w:pStyle w:val="0"/>
              <w:jc w:val="center"/>
            </w:pPr>
            <w:r>
              <w:rPr>
                <w:sz w:val="24"/>
              </w:rPr>
              <w:t xml:space="preserve">63,7</w:t>
            </w:r>
          </w:p>
        </w:tc>
        <w:tc>
          <w:tcPr>
            <w:tcW w:w="604" w:type="dxa"/>
          </w:tcPr>
          <w:p>
            <w:pPr>
              <w:pStyle w:val="0"/>
              <w:jc w:val="center"/>
            </w:pPr>
            <w:r>
              <w:rPr>
                <w:sz w:val="24"/>
              </w:rPr>
              <w:t xml:space="preserve">64,7</w:t>
            </w:r>
          </w:p>
        </w:tc>
        <w:tc>
          <w:tcPr>
            <w:tcW w:w="604" w:type="dxa"/>
          </w:tcPr>
          <w:p>
            <w:pPr>
              <w:pStyle w:val="0"/>
              <w:jc w:val="center"/>
            </w:pPr>
            <w:r>
              <w:rPr>
                <w:sz w:val="24"/>
              </w:rPr>
              <w:t xml:space="preserve">65,7</w:t>
            </w:r>
          </w:p>
        </w:tc>
        <w:tc>
          <w:tcPr>
            <w:tcW w:w="604" w:type="dxa"/>
          </w:tcPr>
          <w:p>
            <w:pPr>
              <w:pStyle w:val="0"/>
              <w:jc w:val="center"/>
            </w:pPr>
            <w:r>
              <w:rPr>
                <w:sz w:val="24"/>
              </w:rPr>
              <w:t xml:space="preserve">66,7</w:t>
            </w:r>
          </w:p>
        </w:tc>
        <w:tc>
          <w:tcPr>
            <w:tcW w:w="1849" w:type="dxa"/>
          </w:tcPr>
          <w:p>
            <w:pPr>
              <w:pStyle w:val="0"/>
            </w:pPr>
            <w:r>
              <w:rPr>
                <w:sz w:val="24"/>
              </w:rPr>
              <w:t xml:space="preserve">Соглашение о реализации на территории Мурманской области государственной программы субъекта Российской Федерации, направленной на достижение целей и показателей государственной программы Российской Федерации "Развитие физической культуры и спорта" от 25.12.2024 N 2022-00700/3.</w:t>
            </w:r>
          </w:p>
          <w:p>
            <w:pPr>
              <w:pStyle w:val="0"/>
            </w:pPr>
            <w:r>
              <w:rPr>
                <w:sz w:val="24"/>
              </w:rPr>
              <w:t xml:space="preserve">Паспорт</w:t>
            </w:r>
            <w:r>
              <w:rPr>
                <w:sz w:val="24"/>
              </w:rPr>
              <w:t xml:space="preserve"> федерального проекта "Бизнес-спринт (Я выбираю спорт)", утвержден протоколом Проектного комитета по федеральным проектам от 23.12.2021 N 1</w:t>
            </w:r>
          </w:p>
        </w:tc>
        <w:tc>
          <w:tcPr>
            <w:tcW w:w="1744" w:type="dxa"/>
          </w:tcPr>
          <w:p>
            <w:pPr>
              <w:pStyle w:val="0"/>
            </w:pPr>
            <w:r>
              <w:rPr>
                <w:sz w:val="24"/>
              </w:rPr>
              <w:t xml:space="preserve">Министерство спорта Мурманской области</w:t>
            </w:r>
          </w:p>
        </w:tc>
        <w:tc>
          <w:tcPr>
            <w:tcW w:w="2194" w:type="dxa"/>
          </w:tcPr>
          <w:p>
            <w:pPr>
              <w:pStyle w:val="0"/>
            </w:pPr>
            <w:r>
              <w:rPr>
                <w:sz w:val="24"/>
              </w:rPr>
              <w:t xml:space="preserve">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pPr>
              <w:pStyle w:val="0"/>
            </w:pPr>
            <w:r>
              <w:rPr>
                <w:sz w:val="24"/>
              </w:rPr>
              <w:t xml:space="preserve">Повышение к 2030 году уровня удовлетворенности граждан условиями для занятий физической культурой и спортом</w:t>
            </w:r>
          </w:p>
        </w:tc>
        <w:tc>
          <w:tcPr>
            <w:tcW w:w="1849" w:type="dxa"/>
          </w:tcPr>
          <w:p>
            <w:pPr>
              <w:pStyle w:val="0"/>
              <w:jc w:val="center"/>
            </w:pPr>
            <w:r>
              <w:rPr>
                <w:sz w:val="24"/>
              </w:rPr>
              <w:t xml:space="preserve">-</w:t>
            </w:r>
          </w:p>
        </w:tc>
        <w:tc>
          <w:tcPr>
            <w:tcW w:w="1924" w:type="dxa"/>
          </w:tcPr>
          <w:p>
            <w:pPr>
              <w:pStyle w:val="0"/>
              <w:jc w:val="center"/>
            </w:pPr>
            <w:r>
              <w:rPr>
                <w:sz w:val="24"/>
              </w:rPr>
              <w:t xml:space="preserve">-</w:t>
            </w:r>
          </w:p>
        </w:tc>
      </w:tr>
      <w:tr>
        <w:tc>
          <w:tcPr>
            <w:tcW w:w="340" w:type="dxa"/>
          </w:tcPr>
          <w:p>
            <w:pPr>
              <w:pStyle w:val="0"/>
            </w:pPr>
            <w:r>
              <w:rPr>
                <w:sz w:val="24"/>
              </w:rPr>
              <w:t xml:space="preserve">5</w:t>
            </w:r>
          </w:p>
        </w:tc>
        <w:tc>
          <w:tcPr>
            <w:tcW w:w="2044" w:type="dxa"/>
          </w:tcPr>
          <w:p>
            <w:pPr>
              <w:pStyle w:val="0"/>
            </w:pPr>
            <w:r>
              <w:rPr>
                <w:sz w:val="24"/>
              </w:rPr>
              <w:t xml:space="preserve">Доля граждан в возрасте 3 - 29 лет, систематически занимающихся физической культурой и спортом, в общей численности граждан данной возрастной категории</w:t>
            </w:r>
          </w:p>
        </w:tc>
        <w:tc>
          <w:tcPr>
            <w:tcW w:w="1219" w:type="dxa"/>
          </w:tcPr>
          <w:p>
            <w:pPr>
              <w:pStyle w:val="0"/>
            </w:pPr>
            <w:r>
              <w:rPr>
                <w:sz w:val="24"/>
              </w:rPr>
              <w:t xml:space="preserve">ФП, ГП</w:t>
            </w:r>
          </w:p>
        </w:tc>
        <w:tc>
          <w:tcPr>
            <w:tcW w:w="2419" w:type="dxa"/>
          </w:tcPr>
          <w:p>
            <w:pPr>
              <w:pStyle w:val="0"/>
            </w:pPr>
            <w:r>
              <w:rPr>
                <w:sz w:val="24"/>
              </w:rPr>
              <w:t xml:space="preserve">Возрастания</w:t>
            </w:r>
          </w:p>
        </w:tc>
        <w:tc>
          <w:tcPr>
            <w:tcW w:w="1204" w:type="dxa"/>
          </w:tcPr>
          <w:p>
            <w:pPr>
              <w:pStyle w:val="0"/>
            </w:pPr>
            <w:r>
              <w:rPr>
                <w:sz w:val="24"/>
              </w:rPr>
              <w:t xml:space="preserve">Процент</w:t>
            </w:r>
          </w:p>
        </w:tc>
        <w:tc>
          <w:tcPr>
            <w:tcW w:w="1054" w:type="dxa"/>
          </w:tcPr>
          <w:p>
            <w:pPr>
              <w:pStyle w:val="0"/>
              <w:jc w:val="center"/>
            </w:pPr>
            <w:r>
              <w:rPr>
                <w:sz w:val="24"/>
              </w:rPr>
              <w:t xml:space="preserve">-</w:t>
            </w:r>
          </w:p>
        </w:tc>
        <w:tc>
          <w:tcPr>
            <w:tcW w:w="604" w:type="dxa"/>
          </w:tcPr>
          <w:p>
            <w:pPr>
              <w:pStyle w:val="0"/>
              <w:jc w:val="center"/>
            </w:pPr>
            <w:r>
              <w:rPr>
                <w:sz w:val="24"/>
              </w:rPr>
              <w:t xml:space="preserve">2019</w:t>
            </w:r>
          </w:p>
        </w:tc>
        <w:tc>
          <w:tcPr>
            <w:tcW w:w="664" w:type="dxa"/>
          </w:tcPr>
          <w:p>
            <w:pPr>
              <w:pStyle w:val="0"/>
              <w:jc w:val="center"/>
            </w:pPr>
            <w:r>
              <w:rPr>
                <w:sz w:val="24"/>
              </w:rPr>
              <w:t xml:space="preserve">91,01</w:t>
            </w:r>
          </w:p>
        </w:tc>
        <w:tc>
          <w:tcPr>
            <w:tcW w:w="604" w:type="dxa"/>
          </w:tcPr>
          <w:p>
            <w:pPr>
              <w:pStyle w:val="0"/>
              <w:jc w:val="center"/>
            </w:pPr>
            <w:r>
              <w:rPr>
                <w:sz w:val="24"/>
              </w:rPr>
              <w:t xml:space="preserve">93,8</w:t>
            </w:r>
          </w:p>
        </w:tc>
        <w:tc>
          <w:tcPr>
            <w:tcW w:w="604" w:type="dxa"/>
          </w:tcPr>
          <w:p>
            <w:pPr>
              <w:pStyle w:val="0"/>
              <w:jc w:val="center"/>
            </w:pPr>
            <w:r>
              <w:rPr>
                <w:sz w:val="24"/>
              </w:rPr>
              <w:t xml:space="preserve">92,1</w:t>
            </w:r>
          </w:p>
        </w:tc>
        <w:tc>
          <w:tcPr>
            <w:tcW w:w="604" w:type="dxa"/>
          </w:tcPr>
          <w:p>
            <w:pPr>
              <w:pStyle w:val="0"/>
              <w:jc w:val="center"/>
            </w:pPr>
            <w:r>
              <w:rPr>
                <w:sz w:val="24"/>
              </w:rPr>
              <w:t xml:space="preserve">94,2</w:t>
            </w:r>
          </w:p>
        </w:tc>
        <w:tc>
          <w:tcPr>
            <w:tcW w:w="604" w:type="dxa"/>
          </w:tcPr>
          <w:p>
            <w:pPr>
              <w:pStyle w:val="0"/>
              <w:jc w:val="center"/>
            </w:pPr>
            <w:r>
              <w:rPr>
                <w:sz w:val="24"/>
              </w:rPr>
              <w:t xml:space="preserve">94,2</w:t>
            </w:r>
          </w:p>
        </w:tc>
        <w:tc>
          <w:tcPr>
            <w:tcW w:w="604" w:type="dxa"/>
          </w:tcPr>
          <w:p>
            <w:pPr>
              <w:pStyle w:val="0"/>
              <w:jc w:val="center"/>
            </w:pPr>
            <w:r>
              <w:rPr>
                <w:sz w:val="24"/>
              </w:rPr>
              <w:t xml:space="preserve">94,2</w:t>
            </w:r>
          </w:p>
        </w:tc>
        <w:tc>
          <w:tcPr>
            <w:tcW w:w="604" w:type="dxa"/>
          </w:tcPr>
          <w:p>
            <w:pPr>
              <w:pStyle w:val="0"/>
              <w:jc w:val="center"/>
            </w:pPr>
            <w:r>
              <w:rPr>
                <w:sz w:val="24"/>
              </w:rPr>
              <w:t xml:space="preserve">94,2</w:t>
            </w:r>
          </w:p>
        </w:tc>
        <w:tc>
          <w:tcPr>
            <w:tcW w:w="604" w:type="dxa"/>
          </w:tcPr>
          <w:p>
            <w:pPr>
              <w:pStyle w:val="0"/>
              <w:jc w:val="center"/>
            </w:pPr>
            <w:r>
              <w:rPr>
                <w:sz w:val="24"/>
              </w:rPr>
              <w:t xml:space="preserve">94,2</w:t>
            </w:r>
          </w:p>
        </w:tc>
        <w:tc>
          <w:tcPr>
            <w:tcW w:w="604" w:type="dxa"/>
          </w:tcPr>
          <w:p>
            <w:pPr>
              <w:pStyle w:val="0"/>
              <w:jc w:val="center"/>
            </w:pPr>
            <w:r>
              <w:rPr>
                <w:sz w:val="24"/>
              </w:rPr>
              <w:t xml:space="preserve">94,2</w:t>
            </w:r>
          </w:p>
        </w:tc>
        <w:tc>
          <w:tcPr>
            <w:tcW w:w="604" w:type="dxa"/>
          </w:tcPr>
          <w:p>
            <w:pPr>
              <w:pStyle w:val="0"/>
              <w:jc w:val="center"/>
            </w:pPr>
            <w:r>
              <w:rPr>
                <w:sz w:val="24"/>
              </w:rPr>
              <w:t xml:space="preserve">94,2</w:t>
            </w:r>
          </w:p>
        </w:tc>
        <w:tc>
          <w:tcPr>
            <w:tcW w:w="1849" w:type="dxa"/>
          </w:tcPr>
          <w:p>
            <w:pPr>
              <w:pStyle w:val="0"/>
            </w:pPr>
            <w:r>
              <w:rPr>
                <w:sz w:val="24"/>
              </w:rPr>
              <w:t xml:space="preserve">Соглашение о реализации на территории Мурманской области государственной программы субъекта Российской Федерации, направленной на достижение целей и показателей государственной программы Российской Федерации "Развитие физической культуры и спорта" от 25.12.2024 N 2022-00700/3.</w:t>
            </w:r>
          </w:p>
          <w:p>
            <w:pPr>
              <w:pStyle w:val="0"/>
            </w:pPr>
            <w:r>
              <w:rPr>
                <w:sz w:val="24"/>
              </w:rPr>
              <w:t xml:space="preserve">Стратегия</w:t>
            </w:r>
            <w:r>
              <w:rPr>
                <w:sz w:val="24"/>
              </w:rPr>
              <w:t xml:space="preserve"> развития физической культуры и спорта в Российской Федерации на период до 2030 года, утвержденная распоряжением Правительства Российской Федерации от 24.11.2020 N 3081-р</w:t>
            </w:r>
          </w:p>
        </w:tc>
        <w:tc>
          <w:tcPr>
            <w:tcW w:w="1744" w:type="dxa"/>
          </w:tcPr>
          <w:p>
            <w:pPr>
              <w:pStyle w:val="0"/>
            </w:pPr>
            <w:r>
              <w:rPr>
                <w:sz w:val="24"/>
              </w:rPr>
              <w:t xml:space="preserve">Министерство спорта Мурманской области</w:t>
            </w:r>
          </w:p>
        </w:tc>
        <w:tc>
          <w:tcPr>
            <w:tcW w:w="2194" w:type="dxa"/>
          </w:tcPr>
          <w:p>
            <w:pPr>
              <w:pStyle w:val="0"/>
            </w:pPr>
            <w:r>
              <w:rPr>
                <w:sz w:val="24"/>
              </w:rPr>
              <w:t xml:space="preserve">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pPr>
              <w:pStyle w:val="0"/>
            </w:pPr>
            <w:r>
              <w:rPr>
                <w:sz w:val="24"/>
              </w:rPr>
              <w:t xml:space="preserve">Повышение к 2030 году уровня удовлетворенности граждан условиями для занятий физической культурой и спортом</w:t>
            </w:r>
          </w:p>
        </w:tc>
        <w:tc>
          <w:tcPr>
            <w:tcW w:w="1849" w:type="dxa"/>
          </w:tcPr>
          <w:p>
            <w:pPr>
              <w:pStyle w:val="0"/>
              <w:jc w:val="center"/>
            </w:pPr>
            <w:r>
              <w:rPr>
                <w:sz w:val="24"/>
              </w:rPr>
              <w:t xml:space="preserve">-</w:t>
            </w:r>
          </w:p>
        </w:tc>
        <w:tc>
          <w:tcPr>
            <w:tcW w:w="1924" w:type="dxa"/>
          </w:tcPr>
          <w:p>
            <w:pPr>
              <w:pStyle w:val="0"/>
              <w:jc w:val="center"/>
            </w:pPr>
            <w:r>
              <w:rPr>
                <w:sz w:val="24"/>
              </w:rPr>
              <w:t xml:space="preserve">-</w:t>
            </w:r>
          </w:p>
        </w:tc>
      </w:tr>
      <w:tr>
        <w:tc>
          <w:tcPr>
            <w:tcW w:w="340" w:type="dxa"/>
          </w:tcPr>
          <w:p>
            <w:pPr>
              <w:pStyle w:val="0"/>
            </w:pPr>
            <w:r>
              <w:rPr>
                <w:sz w:val="24"/>
              </w:rPr>
              <w:t xml:space="preserve">6</w:t>
            </w:r>
          </w:p>
        </w:tc>
        <w:tc>
          <w:tcPr>
            <w:tcW w:w="2044" w:type="dxa"/>
          </w:tcPr>
          <w:p>
            <w:pPr>
              <w:pStyle w:val="0"/>
            </w:pPr>
            <w:r>
              <w:rPr>
                <w:sz w:val="24"/>
              </w:rPr>
              <w:t xml:space="preserve">Доля граждан в возрасте от 30 до 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tc>
        <w:tc>
          <w:tcPr>
            <w:tcW w:w="1219" w:type="dxa"/>
          </w:tcPr>
          <w:p>
            <w:pPr>
              <w:pStyle w:val="0"/>
            </w:pPr>
            <w:r>
              <w:rPr>
                <w:sz w:val="24"/>
              </w:rPr>
              <w:t xml:space="preserve">ФП, ГП</w:t>
            </w:r>
          </w:p>
        </w:tc>
        <w:tc>
          <w:tcPr>
            <w:tcW w:w="2419" w:type="dxa"/>
          </w:tcPr>
          <w:p>
            <w:pPr>
              <w:pStyle w:val="0"/>
            </w:pPr>
            <w:r>
              <w:rPr>
                <w:sz w:val="24"/>
              </w:rPr>
              <w:t xml:space="preserve">Возрастания</w:t>
            </w:r>
          </w:p>
        </w:tc>
        <w:tc>
          <w:tcPr>
            <w:tcW w:w="1204" w:type="dxa"/>
          </w:tcPr>
          <w:p>
            <w:pPr>
              <w:pStyle w:val="0"/>
            </w:pPr>
            <w:r>
              <w:rPr>
                <w:sz w:val="24"/>
              </w:rPr>
              <w:t xml:space="preserve">Процент</w:t>
            </w:r>
          </w:p>
        </w:tc>
        <w:tc>
          <w:tcPr>
            <w:tcW w:w="1054" w:type="dxa"/>
          </w:tcPr>
          <w:p>
            <w:pPr>
              <w:pStyle w:val="0"/>
              <w:jc w:val="center"/>
            </w:pPr>
            <w:r>
              <w:rPr>
                <w:sz w:val="24"/>
              </w:rPr>
              <w:t xml:space="preserve">-</w:t>
            </w:r>
          </w:p>
        </w:tc>
        <w:tc>
          <w:tcPr>
            <w:tcW w:w="604" w:type="dxa"/>
          </w:tcPr>
          <w:p>
            <w:pPr>
              <w:pStyle w:val="0"/>
              <w:jc w:val="center"/>
            </w:pPr>
            <w:r>
              <w:rPr>
                <w:sz w:val="24"/>
              </w:rPr>
              <w:t xml:space="preserve">2019</w:t>
            </w:r>
          </w:p>
        </w:tc>
        <w:tc>
          <w:tcPr>
            <w:tcW w:w="664" w:type="dxa"/>
          </w:tcPr>
          <w:p>
            <w:pPr>
              <w:pStyle w:val="0"/>
              <w:jc w:val="center"/>
            </w:pPr>
            <w:r>
              <w:rPr>
                <w:sz w:val="24"/>
              </w:rPr>
              <w:t xml:space="preserve">31,6</w:t>
            </w:r>
          </w:p>
        </w:tc>
        <w:tc>
          <w:tcPr>
            <w:tcW w:w="604" w:type="dxa"/>
          </w:tcPr>
          <w:p>
            <w:pPr>
              <w:pStyle w:val="0"/>
              <w:jc w:val="center"/>
            </w:pPr>
            <w:r>
              <w:rPr>
                <w:sz w:val="24"/>
              </w:rPr>
              <w:t xml:space="preserve">36,6</w:t>
            </w:r>
          </w:p>
        </w:tc>
        <w:tc>
          <w:tcPr>
            <w:tcW w:w="604" w:type="dxa"/>
          </w:tcPr>
          <w:p>
            <w:pPr>
              <w:pStyle w:val="0"/>
              <w:jc w:val="center"/>
            </w:pPr>
            <w:r>
              <w:rPr>
                <w:sz w:val="24"/>
              </w:rPr>
              <w:t xml:space="preserve">45,8</w:t>
            </w:r>
          </w:p>
        </w:tc>
        <w:tc>
          <w:tcPr>
            <w:tcW w:w="604" w:type="dxa"/>
          </w:tcPr>
          <w:p>
            <w:pPr>
              <w:pStyle w:val="0"/>
              <w:jc w:val="center"/>
            </w:pPr>
            <w:r>
              <w:rPr>
                <w:sz w:val="24"/>
              </w:rPr>
              <w:t xml:space="preserve">52,5</w:t>
            </w:r>
          </w:p>
        </w:tc>
        <w:tc>
          <w:tcPr>
            <w:tcW w:w="604" w:type="dxa"/>
          </w:tcPr>
          <w:p>
            <w:pPr>
              <w:pStyle w:val="0"/>
              <w:jc w:val="center"/>
            </w:pPr>
            <w:r>
              <w:rPr>
                <w:sz w:val="24"/>
              </w:rPr>
              <w:t xml:space="preserve">55,5</w:t>
            </w:r>
          </w:p>
        </w:tc>
        <w:tc>
          <w:tcPr>
            <w:tcW w:w="604" w:type="dxa"/>
          </w:tcPr>
          <w:p>
            <w:pPr>
              <w:pStyle w:val="0"/>
              <w:jc w:val="center"/>
            </w:pPr>
            <w:r>
              <w:rPr>
                <w:sz w:val="24"/>
              </w:rPr>
              <w:t xml:space="preserve">58,5</w:t>
            </w:r>
          </w:p>
        </w:tc>
        <w:tc>
          <w:tcPr>
            <w:tcW w:w="604" w:type="dxa"/>
          </w:tcPr>
          <w:p>
            <w:pPr>
              <w:pStyle w:val="0"/>
              <w:jc w:val="center"/>
            </w:pPr>
            <w:r>
              <w:rPr>
                <w:sz w:val="24"/>
              </w:rPr>
              <w:t xml:space="preserve">61,5</w:t>
            </w:r>
          </w:p>
        </w:tc>
        <w:tc>
          <w:tcPr>
            <w:tcW w:w="604" w:type="dxa"/>
          </w:tcPr>
          <w:p>
            <w:pPr>
              <w:pStyle w:val="0"/>
              <w:jc w:val="center"/>
            </w:pPr>
            <w:r>
              <w:rPr>
                <w:sz w:val="24"/>
              </w:rPr>
              <w:t xml:space="preserve">62,5</w:t>
            </w:r>
          </w:p>
        </w:tc>
        <w:tc>
          <w:tcPr>
            <w:tcW w:w="604" w:type="dxa"/>
          </w:tcPr>
          <w:p>
            <w:pPr>
              <w:pStyle w:val="0"/>
              <w:jc w:val="center"/>
            </w:pPr>
            <w:r>
              <w:rPr>
                <w:sz w:val="24"/>
              </w:rPr>
              <w:t xml:space="preserve">63,5</w:t>
            </w:r>
          </w:p>
        </w:tc>
        <w:tc>
          <w:tcPr>
            <w:tcW w:w="604" w:type="dxa"/>
          </w:tcPr>
          <w:p>
            <w:pPr>
              <w:pStyle w:val="0"/>
              <w:jc w:val="center"/>
            </w:pPr>
            <w:r>
              <w:rPr>
                <w:sz w:val="24"/>
              </w:rPr>
              <w:t xml:space="preserve">64,5</w:t>
            </w:r>
          </w:p>
        </w:tc>
        <w:tc>
          <w:tcPr>
            <w:tcW w:w="1849" w:type="dxa"/>
          </w:tcPr>
          <w:p>
            <w:pPr>
              <w:pStyle w:val="0"/>
            </w:pPr>
            <w:r>
              <w:rPr>
                <w:sz w:val="24"/>
              </w:rPr>
              <w:t xml:space="preserve">Соглашение о реализации на территории Мурманской области государственной программы субъекта Российской Федерации, направленной на достижение целей и показателей государственной программы Российской Федерации "Развитие физической культуры и спорта" от 25.12.2024 N 2022-00700/3.</w:t>
            </w:r>
          </w:p>
          <w:p>
            <w:pPr>
              <w:pStyle w:val="0"/>
            </w:pPr>
            <w:r>
              <w:rPr>
                <w:sz w:val="24"/>
              </w:rPr>
              <w:t xml:space="preserve">Стратегия</w:t>
            </w:r>
            <w:r>
              <w:rPr>
                <w:sz w:val="24"/>
              </w:rPr>
              <w:t xml:space="preserve"> развития физической культуры и спорта в Российской Федерации на период до 2030 года, утвержденная распоряжением Правительства Российской Федерации от 24.11.2020 N 3081-р</w:t>
            </w:r>
          </w:p>
        </w:tc>
        <w:tc>
          <w:tcPr>
            <w:tcW w:w="1744" w:type="dxa"/>
          </w:tcPr>
          <w:p>
            <w:pPr>
              <w:pStyle w:val="0"/>
            </w:pPr>
            <w:r>
              <w:rPr>
                <w:sz w:val="24"/>
              </w:rPr>
              <w:t xml:space="preserve">Министерство спорта Мурманской области</w:t>
            </w:r>
          </w:p>
        </w:tc>
        <w:tc>
          <w:tcPr>
            <w:tcW w:w="2194" w:type="dxa"/>
          </w:tcPr>
          <w:p>
            <w:pPr>
              <w:pStyle w:val="0"/>
            </w:pPr>
            <w:r>
              <w:rPr>
                <w:sz w:val="24"/>
              </w:rPr>
              <w:t xml:space="preserve">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pPr>
              <w:pStyle w:val="0"/>
            </w:pPr>
            <w:r>
              <w:rPr>
                <w:sz w:val="24"/>
              </w:rPr>
              <w:t xml:space="preserve">Повышение к 2030 году уровня удовлетворенности граждан условиями для занятий физической культурой и спортом</w:t>
            </w:r>
          </w:p>
        </w:tc>
        <w:tc>
          <w:tcPr>
            <w:tcW w:w="1849" w:type="dxa"/>
          </w:tcPr>
          <w:p>
            <w:pPr>
              <w:pStyle w:val="0"/>
              <w:jc w:val="center"/>
            </w:pPr>
            <w:r>
              <w:rPr>
                <w:sz w:val="24"/>
              </w:rPr>
              <w:t xml:space="preserve">-</w:t>
            </w:r>
          </w:p>
        </w:tc>
        <w:tc>
          <w:tcPr>
            <w:tcW w:w="1924" w:type="dxa"/>
          </w:tcPr>
          <w:p>
            <w:pPr>
              <w:pStyle w:val="0"/>
              <w:jc w:val="center"/>
            </w:pPr>
            <w:r>
              <w:rPr>
                <w:sz w:val="24"/>
              </w:rPr>
              <w:t xml:space="preserve">-</w:t>
            </w:r>
          </w:p>
        </w:tc>
      </w:tr>
      <w:tr>
        <w:tc>
          <w:tcPr>
            <w:tcW w:w="340" w:type="dxa"/>
          </w:tcPr>
          <w:p>
            <w:pPr>
              <w:pStyle w:val="0"/>
            </w:pPr>
            <w:r>
              <w:rPr>
                <w:sz w:val="24"/>
              </w:rPr>
              <w:t xml:space="preserve">7</w:t>
            </w:r>
          </w:p>
        </w:tc>
        <w:tc>
          <w:tcPr>
            <w:tcW w:w="2044" w:type="dxa"/>
          </w:tcPr>
          <w:p>
            <w:pPr>
              <w:pStyle w:val="0"/>
            </w:pPr>
            <w:r>
              <w:rPr>
                <w:sz w:val="24"/>
              </w:rPr>
              <w:t xml:space="preserve">Доля граждан в возрасте от 55 лет (женщины) и от 60 лет (мужчины) до 79 лет включительно, систематически занимающихся физической культурой и спортом, в общей численности граждан данной возрастной категории</w:t>
            </w:r>
          </w:p>
        </w:tc>
        <w:tc>
          <w:tcPr>
            <w:tcW w:w="1219" w:type="dxa"/>
          </w:tcPr>
          <w:p>
            <w:pPr>
              <w:pStyle w:val="0"/>
            </w:pPr>
            <w:r>
              <w:rPr>
                <w:sz w:val="24"/>
              </w:rPr>
              <w:t xml:space="preserve">ФП, ГП</w:t>
            </w:r>
          </w:p>
        </w:tc>
        <w:tc>
          <w:tcPr>
            <w:tcW w:w="2419" w:type="dxa"/>
          </w:tcPr>
          <w:p>
            <w:pPr>
              <w:pStyle w:val="0"/>
            </w:pPr>
            <w:r>
              <w:rPr>
                <w:sz w:val="24"/>
              </w:rPr>
              <w:t xml:space="preserve">Возрастания</w:t>
            </w:r>
          </w:p>
        </w:tc>
        <w:tc>
          <w:tcPr>
            <w:tcW w:w="1204" w:type="dxa"/>
          </w:tcPr>
          <w:p>
            <w:pPr>
              <w:pStyle w:val="0"/>
            </w:pPr>
            <w:r>
              <w:rPr>
                <w:sz w:val="24"/>
              </w:rPr>
              <w:t xml:space="preserve">Процент</w:t>
            </w:r>
          </w:p>
        </w:tc>
        <w:tc>
          <w:tcPr>
            <w:tcW w:w="1054" w:type="dxa"/>
          </w:tcPr>
          <w:p>
            <w:pPr>
              <w:pStyle w:val="0"/>
              <w:jc w:val="center"/>
            </w:pPr>
            <w:r>
              <w:rPr>
                <w:sz w:val="24"/>
              </w:rPr>
              <w:t xml:space="preserve">-</w:t>
            </w:r>
          </w:p>
        </w:tc>
        <w:tc>
          <w:tcPr>
            <w:tcW w:w="604" w:type="dxa"/>
          </w:tcPr>
          <w:p>
            <w:pPr>
              <w:pStyle w:val="0"/>
              <w:jc w:val="center"/>
            </w:pPr>
            <w:r>
              <w:rPr>
                <w:sz w:val="24"/>
              </w:rPr>
              <w:t xml:space="preserve">2019</w:t>
            </w:r>
          </w:p>
        </w:tc>
        <w:tc>
          <w:tcPr>
            <w:tcW w:w="664" w:type="dxa"/>
          </w:tcPr>
          <w:p>
            <w:pPr>
              <w:pStyle w:val="0"/>
              <w:jc w:val="center"/>
            </w:pPr>
            <w:r>
              <w:rPr>
                <w:sz w:val="24"/>
              </w:rPr>
              <w:t xml:space="preserve">16,2</w:t>
            </w:r>
          </w:p>
        </w:tc>
        <w:tc>
          <w:tcPr>
            <w:tcW w:w="604" w:type="dxa"/>
          </w:tcPr>
          <w:p>
            <w:pPr>
              <w:pStyle w:val="0"/>
              <w:jc w:val="center"/>
            </w:pPr>
            <w:r>
              <w:rPr>
                <w:sz w:val="24"/>
              </w:rPr>
              <w:t xml:space="preserve">22,8</w:t>
            </w:r>
          </w:p>
        </w:tc>
        <w:tc>
          <w:tcPr>
            <w:tcW w:w="604" w:type="dxa"/>
          </w:tcPr>
          <w:p>
            <w:pPr>
              <w:pStyle w:val="0"/>
              <w:jc w:val="center"/>
            </w:pPr>
            <w:r>
              <w:rPr>
                <w:sz w:val="24"/>
              </w:rPr>
              <w:t xml:space="preserve">20,5</w:t>
            </w:r>
          </w:p>
        </w:tc>
        <w:tc>
          <w:tcPr>
            <w:tcW w:w="604" w:type="dxa"/>
          </w:tcPr>
          <w:p>
            <w:pPr>
              <w:pStyle w:val="0"/>
              <w:jc w:val="center"/>
            </w:pPr>
            <w:r>
              <w:rPr>
                <w:sz w:val="24"/>
              </w:rPr>
              <w:t xml:space="preserve">25,6</w:t>
            </w:r>
          </w:p>
        </w:tc>
        <w:tc>
          <w:tcPr>
            <w:tcW w:w="604" w:type="dxa"/>
          </w:tcPr>
          <w:p>
            <w:pPr>
              <w:pStyle w:val="0"/>
              <w:jc w:val="center"/>
            </w:pPr>
            <w:r>
              <w:rPr>
                <w:sz w:val="24"/>
              </w:rPr>
              <w:t xml:space="preserve">28,8</w:t>
            </w:r>
          </w:p>
        </w:tc>
        <w:tc>
          <w:tcPr>
            <w:tcW w:w="604" w:type="dxa"/>
          </w:tcPr>
          <w:p>
            <w:pPr>
              <w:pStyle w:val="0"/>
              <w:jc w:val="center"/>
            </w:pPr>
            <w:r>
              <w:rPr>
                <w:sz w:val="24"/>
              </w:rPr>
              <w:t xml:space="preserve">32,1</w:t>
            </w:r>
          </w:p>
        </w:tc>
        <w:tc>
          <w:tcPr>
            <w:tcW w:w="604" w:type="dxa"/>
          </w:tcPr>
          <w:p>
            <w:pPr>
              <w:pStyle w:val="0"/>
              <w:jc w:val="center"/>
            </w:pPr>
            <w:r>
              <w:rPr>
                <w:sz w:val="24"/>
              </w:rPr>
              <w:t xml:space="preserve">35,3</w:t>
            </w:r>
          </w:p>
        </w:tc>
        <w:tc>
          <w:tcPr>
            <w:tcW w:w="604" w:type="dxa"/>
          </w:tcPr>
          <w:p>
            <w:pPr>
              <w:pStyle w:val="0"/>
              <w:jc w:val="center"/>
            </w:pPr>
            <w:r>
              <w:rPr>
                <w:sz w:val="24"/>
              </w:rPr>
              <w:t xml:space="preserve">36,3</w:t>
            </w:r>
          </w:p>
        </w:tc>
        <w:tc>
          <w:tcPr>
            <w:tcW w:w="604" w:type="dxa"/>
          </w:tcPr>
          <w:p>
            <w:pPr>
              <w:pStyle w:val="0"/>
              <w:jc w:val="center"/>
            </w:pPr>
            <w:r>
              <w:rPr>
                <w:sz w:val="24"/>
              </w:rPr>
              <w:t xml:space="preserve">37,3</w:t>
            </w:r>
          </w:p>
        </w:tc>
        <w:tc>
          <w:tcPr>
            <w:tcW w:w="604" w:type="dxa"/>
          </w:tcPr>
          <w:p>
            <w:pPr>
              <w:pStyle w:val="0"/>
              <w:jc w:val="center"/>
            </w:pPr>
            <w:r>
              <w:rPr>
                <w:sz w:val="24"/>
              </w:rPr>
              <w:t xml:space="preserve">38,3</w:t>
            </w:r>
          </w:p>
        </w:tc>
        <w:tc>
          <w:tcPr>
            <w:tcW w:w="1849" w:type="dxa"/>
          </w:tcPr>
          <w:p>
            <w:pPr>
              <w:pStyle w:val="0"/>
            </w:pPr>
            <w:r>
              <w:rPr>
                <w:sz w:val="24"/>
              </w:rPr>
              <w:t xml:space="preserve">Соглашение о реализации на территории Мурманской области государственной программы субъекта Российской Федерации, направленной на достижение целей и показателей государственной программы Российской Федерации "Развитие физической культуры и спорта" от 25.12.2024 N 2022-00700/3.</w:t>
            </w:r>
          </w:p>
          <w:p>
            <w:pPr>
              <w:pStyle w:val="0"/>
            </w:pPr>
            <w:r>
              <w:rPr>
                <w:sz w:val="24"/>
              </w:rPr>
              <w:t xml:space="preserve">Стратегия</w:t>
            </w:r>
            <w:r>
              <w:rPr>
                <w:sz w:val="24"/>
              </w:rPr>
              <w:t xml:space="preserve"> развития физической культуры и спорта в Российской Федерации на период до 2030 года, утвержденная распоряжением Правительства Российской Федерации от 24.11.2020 N 3081-р</w:t>
            </w:r>
          </w:p>
        </w:tc>
        <w:tc>
          <w:tcPr>
            <w:tcW w:w="1744" w:type="dxa"/>
          </w:tcPr>
          <w:p>
            <w:pPr>
              <w:pStyle w:val="0"/>
            </w:pPr>
            <w:r>
              <w:rPr>
                <w:sz w:val="24"/>
              </w:rPr>
              <w:t xml:space="preserve">Министерство спорта Мурманской области</w:t>
            </w:r>
          </w:p>
        </w:tc>
        <w:tc>
          <w:tcPr>
            <w:tcW w:w="2194" w:type="dxa"/>
          </w:tcPr>
          <w:p>
            <w:pPr>
              <w:pStyle w:val="0"/>
            </w:pPr>
            <w:r>
              <w:rPr>
                <w:sz w:val="24"/>
              </w:rPr>
              <w:t xml:space="preserve">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pPr>
              <w:pStyle w:val="0"/>
            </w:pPr>
            <w:r>
              <w:rPr>
                <w:sz w:val="24"/>
              </w:rPr>
              <w:t xml:space="preserve">Повышение к 2030 году уровня удовлетворенности граждан условиями для занятий физической культурой и спортом</w:t>
            </w:r>
          </w:p>
        </w:tc>
        <w:tc>
          <w:tcPr>
            <w:tcW w:w="1849" w:type="dxa"/>
          </w:tcPr>
          <w:p>
            <w:pPr>
              <w:pStyle w:val="0"/>
              <w:jc w:val="center"/>
            </w:pPr>
            <w:r>
              <w:rPr>
                <w:sz w:val="24"/>
              </w:rPr>
              <w:t xml:space="preserve">-</w:t>
            </w:r>
          </w:p>
        </w:tc>
        <w:tc>
          <w:tcPr>
            <w:tcW w:w="1924" w:type="dxa"/>
          </w:tcPr>
          <w:p>
            <w:pPr>
              <w:pStyle w:val="0"/>
              <w:jc w:val="center"/>
            </w:pPr>
            <w:r>
              <w:rPr>
                <w:sz w:val="24"/>
              </w:rPr>
              <w:t xml:space="preserve">-</w:t>
            </w:r>
          </w:p>
        </w:tc>
      </w:tr>
      <w:tr>
        <w:tc>
          <w:tcPr>
            <w:tcW w:w="340" w:type="dxa"/>
          </w:tcPr>
          <w:p>
            <w:pPr>
              <w:pStyle w:val="0"/>
            </w:pPr>
            <w:r>
              <w:rPr>
                <w:sz w:val="24"/>
              </w:rPr>
              <w:t xml:space="preserve">8</w:t>
            </w:r>
          </w:p>
        </w:tc>
        <w:tc>
          <w:tcPr>
            <w:tcW w:w="2044" w:type="dxa"/>
          </w:tcPr>
          <w:p>
            <w:pPr>
              <w:pStyle w:val="0"/>
            </w:pPr>
            <w:r>
              <w:rPr>
                <w:sz w:val="24"/>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1219" w:type="dxa"/>
          </w:tcPr>
          <w:p>
            <w:pPr>
              <w:pStyle w:val="0"/>
            </w:pPr>
            <w:r>
              <w:rPr>
                <w:sz w:val="24"/>
              </w:rPr>
              <w:t xml:space="preserve">ФП, ГП</w:t>
            </w:r>
          </w:p>
        </w:tc>
        <w:tc>
          <w:tcPr>
            <w:tcW w:w="2419" w:type="dxa"/>
          </w:tcPr>
          <w:p>
            <w:pPr>
              <w:pStyle w:val="0"/>
            </w:pPr>
            <w:r>
              <w:rPr>
                <w:sz w:val="24"/>
              </w:rPr>
              <w:t xml:space="preserve">Возрастания</w:t>
            </w:r>
          </w:p>
        </w:tc>
        <w:tc>
          <w:tcPr>
            <w:tcW w:w="1204" w:type="dxa"/>
          </w:tcPr>
          <w:p>
            <w:pPr>
              <w:pStyle w:val="0"/>
            </w:pPr>
            <w:r>
              <w:rPr>
                <w:sz w:val="24"/>
              </w:rPr>
              <w:t xml:space="preserve">Процент</w:t>
            </w:r>
          </w:p>
        </w:tc>
        <w:tc>
          <w:tcPr>
            <w:tcW w:w="1054" w:type="dxa"/>
          </w:tcPr>
          <w:p>
            <w:pPr>
              <w:pStyle w:val="0"/>
              <w:jc w:val="center"/>
            </w:pPr>
            <w:r>
              <w:rPr>
                <w:sz w:val="24"/>
              </w:rPr>
              <w:t xml:space="preserve">-</w:t>
            </w:r>
          </w:p>
        </w:tc>
        <w:tc>
          <w:tcPr>
            <w:tcW w:w="604" w:type="dxa"/>
          </w:tcPr>
          <w:p>
            <w:pPr>
              <w:pStyle w:val="0"/>
              <w:jc w:val="center"/>
            </w:pPr>
            <w:r>
              <w:rPr>
                <w:sz w:val="24"/>
              </w:rPr>
              <w:t xml:space="preserve">2019</w:t>
            </w:r>
          </w:p>
        </w:tc>
        <w:tc>
          <w:tcPr>
            <w:tcW w:w="664" w:type="dxa"/>
          </w:tcPr>
          <w:p>
            <w:pPr>
              <w:pStyle w:val="0"/>
              <w:jc w:val="center"/>
            </w:pPr>
            <w:r>
              <w:rPr>
                <w:sz w:val="24"/>
              </w:rPr>
              <w:t xml:space="preserve">22,0</w:t>
            </w:r>
          </w:p>
        </w:tc>
        <w:tc>
          <w:tcPr>
            <w:tcW w:w="604" w:type="dxa"/>
          </w:tcPr>
          <w:p>
            <w:pPr>
              <w:pStyle w:val="0"/>
              <w:jc w:val="center"/>
            </w:pPr>
            <w:r>
              <w:rPr>
                <w:sz w:val="24"/>
              </w:rPr>
              <w:t xml:space="preserve">24,0</w:t>
            </w:r>
          </w:p>
        </w:tc>
        <w:tc>
          <w:tcPr>
            <w:tcW w:w="604" w:type="dxa"/>
          </w:tcPr>
          <w:p>
            <w:pPr>
              <w:pStyle w:val="0"/>
              <w:jc w:val="center"/>
            </w:pPr>
            <w:r>
              <w:rPr>
                <w:sz w:val="24"/>
              </w:rPr>
              <w:t xml:space="preserve">26,0</w:t>
            </w:r>
          </w:p>
        </w:tc>
        <w:tc>
          <w:tcPr>
            <w:tcW w:w="604" w:type="dxa"/>
          </w:tcPr>
          <w:p>
            <w:pPr>
              <w:pStyle w:val="0"/>
              <w:jc w:val="center"/>
            </w:pPr>
            <w:r>
              <w:rPr>
                <w:sz w:val="24"/>
              </w:rPr>
              <w:t xml:space="preserve">28,0</w:t>
            </w:r>
          </w:p>
        </w:tc>
        <w:tc>
          <w:tcPr>
            <w:tcW w:w="604" w:type="dxa"/>
          </w:tcPr>
          <w:p>
            <w:pPr>
              <w:pStyle w:val="0"/>
              <w:jc w:val="center"/>
            </w:pPr>
            <w:r>
              <w:rPr>
                <w:sz w:val="24"/>
              </w:rPr>
              <w:t xml:space="preserve">26,5</w:t>
            </w:r>
          </w:p>
        </w:tc>
        <w:tc>
          <w:tcPr>
            <w:tcW w:w="604" w:type="dxa"/>
          </w:tcPr>
          <w:p>
            <w:pPr>
              <w:pStyle w:val="0"/>
              <w:jc w:val="center"/>
            </w:pPr>
            <w:r>
              <w:rPr>
                <w:sz w:val="24"/>
              </w:rPr>
              <w:t xml:space="preserve">27,0</w:t>
            </w:r>
          </w:p>
        </w:tc>
        <w:tc>
          <w:tcPr>
            <w:tcW w:w="604" w:type="dxa"/>
          </w:tcPr>
          <w:p>
            <w:pPr>
              <w:pStyle w:val="0"/>
              <w:jc w:val="center"/>
            </w:pPr>
            <w:r>
              <w:rPr>
                <w:sz w:val="24"/>
              </w:rPr>
              <w:t xml:space="preserve">27,5</w:t>
            </w:r>
          </w:p>
        </w:tc>
        <w:tc>
          <w:tcPr>
            <w:tcW w:w="604" w:type="dxa"/>
          </w:tcPr>
          <w:p>
            <w:pPr>
              <w:pStyle w:val="0"/>
              <w:jc w:val="center"/>
            </w:pPr>
            <w:r>
              <w:rPr>
                <w:sz w:val="24"/>
              </w:rPr>
              <w:t xml:space="preserve">27,5</w:t>
            </w:r>
          </w:p>
        </w:tc>
        <w:tc>
          <w:tcPr>
            <w:tcW w:w="604" w:type="dxa"/>
          </w:tcPr>
          <w:p>
            <w:pPr>
              <w:pStyle w:val="0"/>
              <w:jc w:val="center"/>
            </w:pPr>
            <w:r>
              <w:rPr>
                <w:sz w:val="24"/>
              </w:rPr>
              <w:t xml:space="preserve">27,5</w:t>
            </w:r>
          </w:p>
        </w:tc>
        <w:tc>
          <w:tcPr>
            <w:tcW w:w="604" w:type="dxa"/>
          </w:tcPr>
          <w:p>
            <w:pPr>
              <w:pStyle w:val="0"/>
              <w:jc w:val="center"/>
            </w:pPr>
            <w:r>
              <w:rPr>
                <w:sz w:val="24"/>
              </w:rPr>
              <w:t xml:space="preserve">27,5</w:t>
            </w:r>
          </w:p>
        </w:tc>
        <w:tc>
          <w:tcPr>
            <w:tcW w:w="1849" w:type="dxa"/>
          </w:tcPr>
          <w:p>
            <w:pPr>
              <w:pStyle w:val="0"/>
            </w:pPr>
            <w:r>
              <w:rPr>
                <w:sz w:val="24"/>
              </w:rPr>
              <w:t xml:space="preserve">Соглашение о реализации на территории Мурманской области государственной программы субъекта Российской Федерации, направленной на достижение целей и показателей государственной программы Российской Федерации "Развитие физической культуры и спорта" от 25.12.2024 N 2022-00700/3.</w:t>
            </w:r>
          </w:p>
          <w:p>
            <w:pPr>
              <w:pStyle w:val="0"/>
            </w:pPr>
            <w:r>
              <w:rPr>
                <w:sz w:val="24"/>
              </w:rPr>
              <w:t xml:space="preserve">Стратегия</w:t>
            </w:r>
            <w:r>
              <w:rPr>
                <w:sz w:val="24"/>
              </w:rPr>
              <w:t xml:space="preserve"> развития физической культуры и спорта в Российской Федерации на период до 2030 года, утвержденная распоряжением Правительства Российской Федерации от 24.11.2020 N 3081-р</w:t>
            </w:r>
          </w:p>
        </w:tc>
        <w:tc>
          <w:tcPr>
            <w:tcW w:w="1744" w:type="dxa"/>
          </w:tcPr>
          <w:p>
            <w:pPr>
              <w:pStyle w:val="0"/>
            </w:pPr>
            <w:r>
              <w:rPr>
                <w:sz w:val="24"/>
              </w:rPr>
              <w:t xml:space="preserve">Министерство спорта Мурманской области</w:t>
            </w:r>
          </w:p>
        </w:tc>
        <w:tc>
          <w:tcPr>
            <w:tcW w:w="2194" w:type="dxa"/>
          </w:tcPr>
          <w:p>
            <w:pPr>
              <w:pStyle w:val="0"/>
            </w:pPr>
            <w:r>
              <w:rPr>
                <w:sz w:val="24"/>
              </w:rPr>
              <w:t xml:space="preserve">Увеличение ожидаемой продолжительности жизни до 78 лет к 2030 году и до 81 года к 2036 году, в том числе опережающий рост показателей ожидаемой продолжительности здоровой жизни.</w:t>
            </w:r>
          </w:p>
          <w:p>
            <w:pPr>
              <w:pStyle w:val="0"/>
            </w:pPr>
            <w:r>
              <w:rPr>
                <w:sz w:val="24"/>
              </w:rPr>
              <w:t xml:space="preserve">Повышение к 2030 году уровня удовлетворенности граждан условиями для занятий физической культурой и спортом</w:t>
            </w:r>
          </w:p>
        </w:tc>
        <w:tc>
          <w:tcPr>
            <w:tcW w:w="1849" w:type="dxa"/>
          </w:tcPr>
          <w:p>
            <w:pPr>
              <w:pStyle w:val="0"/>
              <w:jc w:val="center"/>
            </w:pPr>
            <w:r>
              <w:rPr>
                <w:sz w:val="24"/>
              </w:rPr>
              <w:t xml:space="preserve">-</w:t>
            </w:r>
          </w:p>
        </w:tc>
        <w:tc>
          <w:tcPr>
            <w:tcW w:w="1924" w:type="dxa"/>
          </w:tcPr>
          <w:p>
            <w:pPr>
              <w:pStyle w:val="0"/>
              <w:jc w:val="center"/>
            </w:pPr>
            <w:r>
              <w:rPr>
                <w:sz w:val="24"/>
              </w:rPr>
              <w:t xml:space="preserve">-</w:t>
            </w:r>
          </w:p>
        </w:tc>
      </w:tr>
    </w:tbl>
    <w:p>
      <w:pPr>
        <w:pStyle w:val="0"/>
        <w:jc w:val="both"/>
      </w:pPr>
      <w:r>
        <w:rPr>
          <w:sz w:val="24"/>
        </w:rPr>
      </w:r>
    </w:p>
    <w:p>
      <w:pPr>
        <w:pStyle w:val="2"/>
        <w:outlineLvl w:val="3"/>
        <w:jc w:val="center"/>
      </w:pPr>
      <w:r>
        <w:rPr>
          <w:sz w:val="24"/>
        </w:rPr>
        <w:t xml:space="preserve">Раздел 2.1. Перечень дополнительных показателей,</w:t>
      </w:r>
    </w:p>
    <w:p>
      <w:pPr>
        <w:pStyle w:val="2"/>
        <w:jc w:val="center"/>
      </w:pPr>
      <w:r>
        <w:rPr>
          <w:sz w:val="24"/>
        </w:rPr>
        <w:t xml:space="preserve">используемых для оценки результативности отдельных</w:t>
      </w:r>
    </w:p>
    <w:p>
      <w:pPr>
        <w:pStyle w:val="2"/>
        <w:jc w:val="center"/>
      </w:pPr>
      <w:r>
        <w:rPr>
          <w:sz w:val="24"/>
        </w:rPr>
        <w:t xml:space="preserve">направлений реализации государственной программы Мурманской</w:t>
      </w:r>
    </w:p>
    <w:p>
      <w:pPr>
        <w:pStyle w:val="2"/>
        <w:jc w:val="center"/>
      </w:pPr>
      <w:r>
        <w:rPr>
          <w:sz w:val="24"/>
        </w:rPr>
        <w:t xml:space="preserve">области "Физическая культура и спорт"</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899"/>
        <w:gridCol w:w="2419"/>
        <w:gridCol w:w="1204"/>
        <w:gridCol w:w="1054"/>
        <w:gridCol w:w="604"/>
        <w:gridCol w:w="604"/>
        <w:gridCol w:w="604"/>
        <w:gridCol w:w="604"/>
        <w:gridCol w:w="604"/>
        <w:gridCol w:w="604"/>
        <w:gridCol w:w="604"/>
        <w:gridCol w:w="604"/>
        <w:gridCol w:w="604"/>
        <w:gridCol w:w="604"/>
        <w:gridCol w:w="604"/>
        <w:gridCol w:w="1744"/>
        <w:gridCol w:w="1924"/>
      </w:tblGrid>
      <w:tr>
        <w:tc>
          <w:tcPr>
            <w:tcW w:w="454" w:type="dxa"/>
            <w:vAlign w:val="center"/>
            <w:vMerge w:val="restart"/>
          </w:tcPr>
          <w:p>
            <w:pPr>
              <w:pStyle w:val="0"/>
              <w:jc w:val="center"/>
            </w:pPr>
            <w:r>
              <w:rPr>
                <w:sz w:val="24"/>
              </w:rPr>
              <w:t xml:space="preserve">N п/п</w:t>
            </w:r>
          </w:p>
        </w:tc>
        <w:tc>
          <w:tcPr>
            <w:tcW w:w="2899" w:type="dxa"/>
            <w:vAlign w:val="center"/>
            <w:vMerge w:val="restart"/>
          </w:tcPr>
          <w:p>
            <w:pPr>
              <w:pStyle w:val="0"/>
              <w:jc w:val="center"/>
            </w:pPr>
            <w:r>
              <w:rPr>
                <w:sz w:val="24"/>
              </w:rPr>
              <w:t xml:space="preserve">Наименование показателя</w:t>
            </w:r>
          </w:p>
        </w:tc>
        <w:tc>
          <w:tcPr>
            <w:tcW w:w="2419" w:type="dxa"/>
            <w:vAlign w:val="center"/>
            <w:vMerge w:val="restart"/>
          </w:tcPr>
          <w:p>
            <w:pPr>
              <w:pStyle w:val="0"/>
              <w:jc w:val="center"/>
            </w:pPr>
            <w:r>
              <w:rPr>
                <w:sz w:val="24"/>
              </w:rPr>
              <w:t xml:space="preserve">Признак возрастания/убывания</w:t>
            </w:r>
          </w:p>
        </w:tc>
        <w:tc>
          <w:tcPr>
            <w:tcW w:w="1204" w:type="dxa"/>
            <w:vAlign w:val="center"/>
            <w:vMerge w:val="restart"/>
          </w:tcPr>
          <w:p>
            <w:pPr>
              <w:pStyle w:val="0"/>
              <w:jc w:val="center"/>
            </w:pPr>
            <w:r>
              <w:rPr>
                <w:sz w:val="24"/>
              </w:rPr>
              <w:t xml:space="preserve">Единица измерения (по </w:t>
            </w:r>
            <w:r>
              <w:rPr>
                <w:sz w:val="24"/>
              </w:rPr>
              <w:t xml:space="preserve">ОКЕИ</w:t>
            </w:r>
            <w:r>
              <w:rPr>
                <w:sz w:val="24"/>
              </w:rPr>
              <w:t xml:space="preserve">)</w:t>
            </w:r>
          </w:p>
        </w:tc>
        <w:tc>
          <w:tcPr>
            <w:gridSpan w:val="2"/>
            <w:tcW w:w="1658" w:type="dxa"/>
            <w:vAlign w:val="center"/>
          </w:tcPr>
          <w:p>
            <w:pPr>
              <w:pStyle w:val="0"/>
              <w:jc w:val="center"/>
            </w:pPr>
            <w:r>
              <w:rPr>
                <w:sz w:val="24"/>
              </w:rPr>
              <w:t xml:space="preserve">Базовое значение</w:t>
            </w:r>
          </w:p>
        </w:tc>
        <w:tc>
          <w:tcPr>
            <w:gridSpan w:val="10"/>
            <w:tcW w:w="6040" w:type="dxa"/>
            <w:vAlign w:val="center"/>
          </w:tcPr>
          <w:p>
            <w:pPr>
              <w:pStyle w:val="0"/>
              <w:jc w:val="center"/>
            </w:pPr>
            <w:r>
              <w:rPr>
                <w:sz w:val="24"/>
              </w:rPr>
              <w:t xml:space="preserve">Значение показателя по годам</w:t>
            </w:r>
          </w:p>
        </w:tc>
        <w:tc>
          <w:tcPr>
            <w:tcW w:w="1744" w:type="dxa"/>
            <w:vAlign w:val="center"/>
            <w:vMerge w:val="restart"/>
          </w:tcPr>
          <w:p>
            <w:pPr>
              <w:pStyle w:val="0"/>
              <w:jc w:val="center"/>
            </w:pPr>
            <w:r>
              <w:rPr>
                <w:sz w:val="24"/>
              </w:rPr>
              <w:t xml:space="preserve">Ответственный за достижение показателя</w:t>
            </w:r>
          </w:p>
        </w:tc>
        <w:tc>
          <w:tcPr>
            <w:tcW w:w="1924" w:type="dxa"/>
            <w:vAlign w:val="center"/>
            <w:vMerge w:val="restart"/>
          </w:tcPr>
          <w:p>
            <w:pPr>
              <w:pStyle w:val="0"/>
              <w:jc w:val="center"/>
            </w:pPr>
            <w:r>
              <w:rPr>
                <w:sz w:val="24"/>
              </w:rPr>
              <w:t xml:space="preserve">Информационная система</w:t>
            </w:r>
          </w:p>
        </w:tc>
      </w:tr>
      <w:tr>
        <w:tc>
          <w:tcPr>
            <w:vMerge w:val="continue"/>
          </w:tcPr>
          <w:p/>
        </w:tc>
        <w:tc>
          <w:tcPr>
            <w:vMerge w:val="continue"/>
          </w:tcPr>
          <w:p/>
        </w:tc>
        <w:tc>
          <w:tcPr>
            <w:vMerge w:val="continue"/>
          </w:tcPr>
          <w:p/>
        </w:tc>
        <w:tc>
          <w:tcPr>
            <w:vMerge w:val="continue"/>
          </w:tcPr>
          <w:p/>
        </w:tc>
        <w:tc>
          <w:tcPr>
            <w:tcW w:w="1054" w:type="dxa"/>
            <w:vAlign w:val="center"/>
          </w:tcPr>
          <w:p>
            <w:pPr>
              <w:pStyle w:val="0"/>
              <w:jc w:val="center"/>
            </w:pPr>
            <w:r>
              <w:rPr>
                <w:sz w:val="24"/>
              </w:rPr>
              <w:t xml:space="preserve">значение</w:t>
            </w:r>
          </w:p>
        </w:tc>
        <w:tc>
          <w:tcPr>
            <w:tcW w:w="604" w:type="dxa"/>
            <w:vAlign w:val="center"/>
          </w:tcPr>
          <w:p>
            <w:pPr>
              <w:pStyle w:val="0"/>
              <w:jc w:val="center"/>
            </w:pPr>
            <w:r>
              <w:rPr>
                <w:sz w:val="24"/>
              </w:rPr>
              <w:t xml:space="preserve">год</w:t>
            </w:r>
          </w:p>
        </w:tc>
        <w:tc>
          <w:tcPr>
            <w:tcW w:w="604" w:type="dxa"/>
            <w:vAlign w:val="center"/>
          </w:tcPr>
          <w:p>
            <w:pPr>
              <w:pStyle w:val="0"/>
              <w:jc w:val="center"/>
            </w:pPr>
            <w:r>
              <w:rPr>
                <w:sz w:val="24"/>
              </w:rPr>
              <w:t xml:space="preserve">2021</w:t>
            </w:r>
          </w:p>
        </w:tc>
        <w:tc>
          <w:tcPr>
            <w:tcW w:w="604" w:type="dxa"/>
            <w:vAlign w:val="center"/>
          </w:tcPr>
          <w:p>
            <w:pPr>
              <w:pStyle w:val="0"/>
              <w:jc w:val="center"/>
            </w:pPr>
            <w:r>
              <w:rPr>
                <w:sz w:val="24"/>
              </w:rPr>
              <w:t xml:space="preserve">2022</w:t>
            </w:r>
          </w:p>
        </w:tc>
        <w:tc>
          <w:tcPr>
            <w:tcW w:w="604" w:type="dxa"/>
            <w:vAlign w:val="center"/>
          </w:tcPr>
          <w:p>
            <w:pPr>
              <w:pStyle w:val="0"/>
              <w:jc w:val="center"/>
            </w:pPr>
            <w:r>
              <w:rPr>
                <w:sz w:val="24"/>
              </w:rPr>
              <w:t xml:space="preserve">2023</w:t>
            </w:r>
          </w:p>
        </w:tc>
        <w:tc>
          <w:tcPr>
            <w:tcW w:w="604" w:type="dxa"/>
            <w:vAlign w:val="center"/>
          </w:tcPr>
          <w:p>
            <w:pPr>
              <w:pStyle w:val="0"/>
              <w:jc w:val="center"/>
            </w:pPr>
            <w:r>
              <w:rPr>
                <w:sz w:val="24"/>
              </w:rPr>
              <w:t xml:space="preserve">2024</w:t>
            </w:r>
          </w:p>
        </w:tc>
        <w:tc>
          <w:tcPr>
            <w:tcW w:w="604" w:type="dxa"/>
            <w:vAlign w:val="center"/>
          </w:tcPr>
          <w:p>
            <w:pPr>
              <w:pStyle w:val="0"/>
              <w:jc w:val="center"/>
            </w:pPr>
            <w:r>
              <w:rPr>
                <w:sz w:val="24"/>
              </w:rPr>
              <w:t xml:space="preserve">2025</w:t>
            </w:r>
          </w:p>
        </w:tc>
        <w:tc>
          <w:tcPr>
            <w:tcW w:w="604" w:type="dxa"/>
            <w:vAlign w:val="center"/>
          </w:tcPr>
          <w:p>
            <w:pPr>
              <w:pStyle w:val="0"/>
              <w:jc w:val="center"/>
            </w:pPr>
            <w:r>
              <w:rPr>
                <w:sz w:val="24"/>
              </w:rPr>
              <w:t xml:space="preserve">2026</w:t>
            </w:r>
          </w:p>
        </w:tc>
        <w:tc>
          <w:tcPr>
            <w:tcW w:w="604" w:type="dxa"/>
            <w:vAlign w:val="center"/>
          </w:tcPr>
          <w:p>
            <w:pPr>
              <w:pStyle w:val="0"/>
              <w:jc w:val="center"/>
            </w:pPr>
            <w:r>
              <w:rPr>
                <w:sz w:val="24"/>
              </w:rPr>
              <w:t xml:space="preserve">2027</w:t>
            </w:r>
          </w:p>
        </w:tc>
        <w:tc>
          <w:tcPr>
            <w:tcW w:w="604" w:type="dxa"/>
            <w:vAlign w:val="center"/>
          </w:tcPr>
          <w:p>
            <w:pPr>
              <w:pStyle w:val="0"/>
              <w:jc w:val="center"/>
            </w:pPr>
            <w:r>
              <w:rPr>
                <w:sz w:val="24"/>
              </w:rPr>
              <w:t xml:space="preserve">2028</w:t>
            </w:r>
          </w:p>
        </w:tc>
        <w:tc>
          <w:tcPr>
            <w:tcW w:w="604" w:type="dxa"/>
            <w:vAlign w:val="center"/>
          </w:tcPr>
          <w:p>
            <w:pPr>
              <w:pStyle w:val="0"/>
              <w:jc w:val="center"/>
            </w:pPr>
            <w:r>
              <w:rPr>
                <w:sz w:val="24"/>
              </w:rPr>
              <w:t xml:space="preserve">2029</w:t>
            </w:r>
          </w:p>
        </w:tc>
        <w:tc>
          <w:tcPr>
            <w:tcW w:w="604" w:type="dxa"/>
            <w:vAlign w:val="center"/>
          </w:tcPr>
          <w:p>
            <w:pPr>
              <w:pStyle w:val="0"/>
              <w:jc w:val="center"/>
            </w:pPr>
            <w:r>
              <w:rPr>
                <w:sz w:val="24"/>
              </w:rPr>
              <w:t xml:space="preserve">2030</w:t>
            </w:r>
          </w:p>
        </w:tc>
        <w:tc>
          <w:tcPr>
            <w:vMerge w:val="continue"/>
          </w:tcPr>
          <w:p/>
        </w:tc>
        <w:tc>
          <w:tcPr>
            <w:vMerge w:val="continue"/>
          </w:tcPr>
          <w:p/>
        </w:tc>
      </w:tr>
      <w:tr>
        <w:tc>
          <w:tcPr>
            <w:tcW w:w="454" w:type="dxa"/>
            <w:vAlign w:val="center"/>
          </w:tcPr>
          <w:p>
            <w:pPr>
              <w:pStyle w:val="0"/>
              <w:jc w:val="center"/>
            </w:pPr>
            <w:r>
              <w:rPr>
                <w:sz w:val="24"/>
              </w:rPr>
              <w:t xml:space="preserve">1</w:t>
            </w:r>
          </w:p>
        </w:tc>
        <w:tc>
          <w:tcPr>
            <w:tcW w:w="2899" w:type="dxa"/>
            <w:vAlign w:val="center"/>
          </w:tcPr>
          <w:p>
            <w:pPr>
              <w:pStyle w:val="0"/>
              <w:jc w:val="center"/>
            </w:pPr>
            <w:r>
              <w:rPr>
                <w:sz w:val="24"/>
              </w:rPr>
              <w:t xml:space="preserve">2</w:t>
            </w:r>
          </w:p>
        </w:tc>
        <w:tc>
          <w:tcPr>
            <w:tcW w:w="2419" w:type="dxa"/>
            <w:vAlign w:val="center"/>
          </w:tcPr>
          <w:p>
            <w:pPr>
              <w:pStyle w:val="0"/>
              <w:jc w:val="center"/>
            </w:pPr>
            <w:r>
              <w:rPr>
                <w:sz w:val="24"/>
              </w:rPr>
              <w:t xml:space="preserve">4</w:t>
            </w:r>
          </w:p>
        </w:tc>
        <w:tc>
          <w:tcPr>
            <w:tcW w:w="1204" w:type="dxa"/>
            <w:vAlign w:val="center"/>
          </w:tcPr>
          <w:p>
            <w:pPr>
              <w:pStyle w:val="0"/>
              <w:jc w:val="center"/>
            </w:pPr>
            <w:r>
              <w:rPr>
                <w:sz w:val="24"/>
              </w:rPr>
              <w:t xml:space="preserve">5</w:t>
            </w:r>
          </w:p>
        </w:tc>
        <w:tc>
          <w:tcPr>
            <w:tcW w:w="1054" w:type="dxa"/>
            <w:vAlign w:val="center"/>
          </w:tcPr>
          <w:p>
            <w:pPr>
              <w:pStyle w:val="0"/>
              <w:jc w:val="center"/>
            </w:pPr>
            <w:r>
              <w:rPr>
                <w:sz w:val="24"/>
              </w:rPr>
              <w:t xml:space="preserve">6</w:t>
            </w:r>
          </w:p>
        </w:tc>
        <w:tc>
          <w:tcPr>
            <w:tcW w:w="604" w:type="dxa"/>
            <w:vAlign w:val="center"/>
          </w:tcPr>
          <w:p>
            <w:pPr>
              <w:pStyle w:val="0"/>
              <w:jc w:val="center"/>
            </w:pPr>
            <w:r>
              <w:rPr>
                <w:sz w:val="24"/>
              </w:rPr>
              <w:t xml:space="preserve">7</w:t>
            </w:r>
          </w:p>
        </w:tc>
        <w:tc>
          <w:tcPr>
            <w:tcW w:w="604" w:type="dxa"/>
            <w:vAlign w:val="center"/>
          </w:tcPr>
          <w:p>
            <w:pPr>
              <w:pStyle w:val="0"/>
              <w:jc w:val="center"/>
            </w:pPr>
            <w:r>
              <w:rPr>
                <w:sz w:val="24"/>
              </w:rPr>
              <w:t xml:space="preserve">8</w:t>
            </w:r>
          </w:p>
        </w:tc>
        <w:tc>
          <w:tcPr>
            <w:tcW w:w="604" w:type="dxa"/>
            <w:vAlign w:val="center"/>
          </w:tcPr>
          <w:p>
            <w:pPr>
              <w:pStyle w:val="0"/>
              <w:jc w:val="center"/>
            </w:pPr>
            <w:r>
              <w:rPr>
                <w:sz w:val="24"/>
              </w:rPr>
              <w:t xml:space="preserve">9</w:t>
            </w:r>
          </w:p>
        </w:tc>
        <w:tc>
          <w:tcPr>
            <w:tcW w:w="604" w:type="dxa"/>
            <w:vAlign w:val="center"/>
          </w:tcPr>
          <w:p>
            <w:pPr>
              <w:pStyle w:val="0"/>
              <w:jc w:val="center"/>
            </w:pPr>
            <w:r>
              <w:rPr>
                <w:sz w:val="24"/>
              </w:rPr>
              <w:t xml:space="preserve">10</w:t>
            </w:r>
          </w:p>
        </w:tc>
        <w:tc>
          <w:tcPr>
            <w:tcW w:w="604" w:type="dxa"/>
            <w:vAlign w:val="center"/>
          </w:tcPr>
          <w:p>
            <w:pPr>
              <w:pStyle w:val="0"/>
              <w:jc w:val="center"/>
            </w:pPr>
            <w:r>
              <w:rPr>
                <w:sz w:val="24"/>
              </w:rPr>
              <w:t xml:space="preserve">11</w:t>
            </w:r>
          </w:p>
        </w:tc>
        <w:tc>
          <w:tcPr>
            <w:tcW w:w="604" w:type="dxa"/>
            <w:vAlign w:val="center"/>
          </w:tcPr>
          <w:p>
            <w:pPr>
              <w:pStyle w:val="0"/>
              <w:jc w:val="center"/>
            </w:pPr>
            <w:r>
              <w:rPr>
                <w:sz w:val="24"/>
              </w:rPr>
              <w:t xml:space="preserve">12</w:t>
            </w:r>
          </w:p>
        </w:tc>
        <w:tc>
          <w:tcPr>
            <w:tcW w:w="604" w:type="dxa"/>
            <w:vAlign w:val="center"/>
          </w:tcPr>
          <w:p>
            <w:pPr>
              <w:pStyle w:val="0"/>
              <w:jc w:val="center"/>
            </w:pPr>
            <w:r>
              <w:rPr>
                <w:sz w:val="24"/>
              </w:rPr>
              <w:t xml:space="preserve">13</w:t>
            </w:r>
          </w:p>
        </w:tc>
        <w:tc>
          <w:tcPr>
            <w:tcW w:w="604" w:type="dxa"/>
            <w:vAlign w:val="center"/>
          </w:tcPr>
          <w:p>
            <w:pPr>
              <w:pStyle w:val="0"/>
              <w:jc w:val="center"/>
            </w:pPr>
            <w:r>
              <w:rPr>
                <w:sz w:val="24"/>
              </w:rPr>
              <w:t xml:space="preserve">14</w:t>
            </w:r>
          </w:p>
        </w:tc>
        <w:tc>
          <w:tcPr>
            <w:tcW w:w="604" w:type="dxa"/>
            <w:vAlign w:val="center"/>
          </w:tcPr>
          <w:p>
            <w:pPr>
              <w:pStyle w:val="0"/>
              <w:jc w:val="center"/>
            </w:pPr>
            <w:r>
              <w:rPr>
                <w:sz w:val="24"/>
              </w:rPr>
              <w:t xml:space="preserve">15</w:t>
            </w:r>
          </w:p>
        </w:tc>
        <w:tc>
          <w:tcPr>
            <w:tcW w:w="604" w:type="dxa"/>
            <w:vAlign w:val="center"/>
          </w:tcPr>
          <w:p>
            <w:pPr>
              <w:pStyle w:val="0"/>
              <w:jc w:val="center"/>
            </w:pPr>
            <w:r>
              <w:rPr>
                <w:sz w:val="24"/>
              </w:rPr>
              <w:t xml:space="preserve">16</w:t>
            </w:r>
          </w:p>
        </w:tc>
        <w:tc>
          <w:tcPr>
            <w:tcW w:w="604" w:type="dxa"/>
            <w:vAlign w:val="center"/>
          </w:tcPr>
          <w:p>
            <w:pPr>
              <w:pStyle w:val="0"/>
              <w:jc w:val="center"/>
            </w:pPr>
            <w:r>
              <w:rPr>
                <w:sz w:val="24"/>
              </w:rPr>
              <w:t xml:space="preserve">17</w:t>
            </w:r>
          </w:p>
        </w:tc>
        <w:tc>
          <w:tcPr>
            <w:tcW w:w="1744" w:type="dxa"/>
            <w:vAlign w:val="center"/>
          </w:tcPr>
          <w:p>
            <w:pPr>
              <w:pStyle w:val="0"/>
              <w:jc w:val="center"/>
            </w:pPr>
            <w:r>
              <w:rPr>
                <w:sz w:val="24"/>
              </w:rPr>
              <w:t xml:space="preserve">18</w:t>
            </w:r>
          </w:p>
        </w:tc>
        <w:tc>
          <w:tcPr>
            <w:tcW w:w="1924" w:type="dxa"/>
            <w:vAlign w:val="center"/>
          </w:tcPr>
          <w:p>
            <w:pPr>
              <w:pStyle w:val="0"/>
              <w:jc w:val="center"/>
            </w:pPr>
            <w:r>
              <w:rPr>
                <w:sz w:val="24"/>
              </w:rPr>
              <w:t xml:space="preserve">19</w:t>
            </w:r>
          </w:p>
        </w:tc>
      </w:tr>
      <w:tr>
        <w:tc>
          <w:tcPr>
            <w:tcW w:w="454" w:type="dxa"/>
          </w:tcPr>
          <w:p>
            <w:pPr>
              <w:pStyle w:val="0"/>
            </w:pPr>
            <w:r>
              <w:rPr>
                <w:sz w:val="24"/>
              </w:rPr>
            </w:r>
          </w:p>
        </w:tc>
        <w:tc>
          <w:tcPr>
            <w:gridSpan w:val="17"/>
            <w:tcW w:w="17888" w:type="dxa"/>
          </w:tcPr>
          <w:p>
            <w:pPr>
              <w:pStyle w:val="0"/>
            </w:pPr>
            <w:r>
              <w:rPr>
                <w:sz w:val="24"/>
              </w:rPr>
              <w:t xml:space="preserve">Комплекс процессных мероприятий "Поддержка организаций, муниципальных образований и физических лиц, осуществляющих деятельность в сфере физической культуры и спорта"</w:t>
            </w:r>
          </w:p>
        </w:tc>
      </w:tr>
      <w:tr>
        <w:tc>
          <w:tcPr>
            <w:tcW w:w="454" w:type="dxa"/>
          </w:tcPr>
          <w:p>
            <w:pPr>
              <w:pStyle w:val="0"/>
              <w:jc w:val="center"/>
            </w:pPr>
            <w:r>
              <w:rPr>
                <w:sz w:val="24"/>
              </w:rPr>
              <w:t xml:space="preserve">1</w:t>
            </w:r>
          </w:p>
        </w:tc>
        <w:tc>
          <w:tcPr>
            <w:tcW w:w="2899" w:type="dxa"/>
          </w:tcPr>
          <w:p>
            <w:pPr>
              <w:pStyle w:val="0"/>
            </w:pPr>
            <w:r>
              <w:rPr>
                <w:sz w:val="24"/>
              </w:rPr>
              <w:t xml:space="preserve">Доля граждан Мурманской области,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2419" w:type="dxa"/>
          </w:tcPr>
          <w:p>
            <w:pPr>
              <w:pStyle w:val="0"/>
              <w:jc w:val="center"/>
            </w:pPr>
            <w:r>
              <w:rPr>
                <w:sz w:val="24"/>
              </w:rPr>
              <w:t xml:space="preserve">Возрастания</w:t>
            </w:r>
          </w:p>
        </w:tc>
        <w:tc>
          <w:tcPr>
            <w:tcW w:w="1204" w:type="dxa"/>
          </w:tcPr>
          <w:p>
            <w:pPr>
              <w:pStyle w:val="0"/>
              <w:jc w:val="center"/>
            </w:pPr>
            <w:r>
              <w:rPr>
                <w:sz w:val="24"/>
              </w:rPr>
              <w:t xml:space="preserve">Процент</w:t>
            </w:r>
          </w:p>
        </w:tc>
        <w:tc>
          <w:tcPr>
            <w:tcW w:w="1054" w:type="dxa"/>
          </w:tcPr>
          <w:p>
            <w:pPr>
              <w:pStyle w:val="0"/>
              <w:jc w:val="center"/>
            </w:pPr>
            <w:r>
              <w:rPr>
                <w:sz w:val="24"/>
              </w:rPr>
              <w:t xml:space="preserve">54,1</w:t>
            </w:r>
          </w:p>
        </w:tc>
        <w:tc>
          <w:tcPr>
            <w:tcW w:w="604" w:type="dxa"/>
          </w:tcPr>
          <w:p>
            <w:pPr>
              <w:pStyle w:val="0"/>
              <w:jc w:val="center"/>
            </w:pPr>
            <w:r>
              <w:rPr>
                <w:sz w:val="24"/>
              </w:rPr>
              <w:t xml:space="preserve">2019</w:t>
            </w:r>
          </w:p>
        </w:tc>
        <w:tc>
          <w:tcPr>
            <w:tcW w:w="604" w:type="dxa"/>
          </w:tcPr>
          <w:p>
            <w:pPr>
              <w:pStyle w:val="0"/>
              <w:jc w:val="center"/>
            </w:pPr>
            <w:r>
              <w:rPr>
                <w:sz w:val="24"/>
              </w:rPr>
              <w:t xml:space="preserve">55,0</w:t>
            </w:r>
          </w:p>
        </w:tc>
        <w:tc>
          <w:tcPr>
            <w:tcW w:w="604" w:type="dxa"/>
          </w:tcPr>
          <w:p>
            <w:pPr>
              <w:pStyle w:val="0"/>
              <w:jc w:val="center"/>
            </w:pPr>
            <w:r>
              <w:rPr>
                <w:sz w:val="24"/>
              </w:rPr>
              <w:t xml:space="preserve">56,0</w:t>
            </w:r>
          </w:p>
        </w:tc>
        <w:tc>
          <w:tcPr>
            <w:tcW w:w="604" w:type="dxa"/>
          </w:tcPr>
          <w:p>
            <w:pPr>
              <w:pStyle w:val="0"/>
              <w:jc w:val="center"/>
            </w:pPr>
            <w:r>
              <w:rPr>
                <w:sz w:val="24"/>
              </w:rPr>
              <w:t xml:space="preserve">57,0</w:t>
            </w:r>
          </w:p>
        </w:tc>
        <w:tc>
          <w:tcPr>
            <w:tcW w:w="604" w:type="dxa"/>
          </w:tcPr>
          <w:p>
            <w:pPr>
              <w:pStyle w:val="0"/>
              <w:jc w:val="center"/>
            </w:pPr>
            <w:r>
              <w:rPr>
                <w:sz w:val="24"/>
              </w:rPr>
              <w:t xml:space="preserve">58,0</w:t>
            </w:r>
          </w:p>
        </w:tc>
        <w:tc>
          <w:tcPr>
            <w:tcW w:w="604" w:type="dxa"/>
          </w:tcPr>
          <w:p>
            <w:pPr>
              <w:pStyle w:val="0"/>
              <w:jc w:val="center"/>
            </w:pPr>
            <w:r>
              <w:rPr>
                <w:sz w:val="24"/>
              </w:rPr>
              <w:t xml:space="preserve">59,0</w:t>
            </w:r>
          </w:p>
        </w:tc>
        <w:tc>
          <w:tcPr>
            <w:tcW w:w="604" w:type="dxa"/>
          </w:tcPr>
          <w:p>
            <w:pPr>
              <w:pStyle w:val="0"/>
              <w:jc w:val="center"/>
            </w:pPr>
            <w:r>
              <w:rPr>
                <w:sz w:val="24"/>
              </w:rPr>
              <w:t xml:space="preserve">59,0</w:t>
            </w:r>
          </w:p>
        </w:tc>
        <w:tc>
          <w:tcPr>
            <w:tcW w:w="604" w:type="dxa"/>
          </w:tcPr>
          <w:p>
            <w:pPr>
              <w:pStyle w:val="0"/>
              <w:jc w:val="center"/>
            </w:pPr>
            <w:r>
              <w:rPr>
                <w:sz w:val="24"/>
              </w:rPr>
              <w:t xml:space="preserve">59,0</w:t>
            </w:r>
          </w:p>
        </w:tc>
        <w:tc>
          <w:tcPr>
            <w:tcW w:w="604" w:type="dxa"/>
          </w:tcPr>
          <w:p>
            <w:pPr>
              <w:pStyle w:val="0"/>
              <w:jc w:val="center"/>
            </w:pPr>
            <w:r>
              <w:rPr>
                <w:sz w:val="24"/>
              </w:rPr>
              <w:t xml:space="preserve">59,0</w:t>
            </w:r>
          </w:p>
        </w:tc>
        <w:tc>
          <w:tcPr>
            <w:tcW w:w="604" w:type="dxa"/>
          </w:tcPr>
          <w:p>
            <w:pPr>
              <w:pStyle w:val="0"/>
              <w:jc w:val="center"/>
            </w:pPr>
            <w:r>
              <w:rPr>
                <w:sz w:val="24"/>
              </w:rPr>
              <w:t xml:space="preserve">59,0</w:t>
            </w:r>
          </w:p>
        </w:tc>
        <w:tc>
          <w:tcPr>
            <w:tcW w:w="604" w:type="dxa"/>
          </w:tcPr>
          <w:p>
            <w:pPr>
              <w:pStyle w:val="0"/>
              <w:jc w:val="center"/>
            </w:pPr>
            <w:r>
              <w:rPr>
                <w:sz w:val="24"/>
              </w:rPr>
              <w:t xml:space="preserve">59,0</w:t>
            </w:r>
          </w:p>
        </w:tc>
        <w:tc>
          <w:tcPr>
            <w:tcW w:w="1744" w:type="dxa"/>
          </w:tcPr>
          <w:p>
            <w:pPr>
              <w:pStyle w:val="0"/>
              <w:jc w:val="center"/>
            </w:pPr>
            <w:r>
              <w:rPr>
                <w:sz w:val="24"/>
              </w:rPr>
              <w:t xml:space="preserve">Министерство спорта Мурманской области</w:t>
            </w:r>
          </w:p>
        </w:tc>
        <w:tc>
          <w:tcPr>
            <w:tcW w:w="1924" w:type="dxa"/>
          </w:tcPr>
          <w:p>
            <w:pPr>
              <w:pStyle w:val="0"/>
              <w:jc w:val="center"/>
            </w:pPr>
            <w:r>
              <w:rPr>
                <w:sz w:val="24"/>
              </w:rPr>
              <w:t xml:space="preserve">-</w:t>
            </w:r>
          </w:p>
        </w:tc>
      </w:tr>
    </w:tbl>
    <w:p>
      <w:pPr>
        <w:pStyle w:val="0"/>
        <w:jc w:val="both"/>
      </w:pPr>
      <w:r>
        <w:rPr>
          <w:sz w:val="24"/>
        </w:rPr>
      </w:r>
    </w:p>
    <w:p>
      <w:pPr>
        <w:pStyle w:val="2"/>
        <w:outlineLvl w:val="2"/>
        <w:jc w:val="center"/>
      </w:pPr>
      <w:r>
        <w:rPr>
          <w:sz w:val="24"/>
        </w:rPr>
        <w:t xml:space="preserve">Раздел 3. Помесячный план достижения показателей</w:t>
      </w:r>
    </w:p>
    <w:p>
      <w:pPr>
        <w:pStyle w:val="2"/>
        <w:jc w:val="center"/>
      </w:pPr>
      <w:r>
        <w:rPr>
          <w:sz w:val="24"/>
        </w:rPr>
        <w:t xml:space="preserve">государственной программы в 2025 году</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044"/>
        <w:gridCol w:w="1219"/>
        <w:gridCol w:w="1204"/>
        <w:gridCol w:w="544"/>
        <w:gridCol w:w="544"/>
        <w:gridCol w:w="664"/>
        <w:gridCol w:w="544"/>
        <w:gridCol w:w="514"/>
        <w:gridCol w:w="679"/>
        <w:gridCol w:w="664"/>
        <w:gridCol w:w="499"/>
        <w:gridCol w:w="1024"/>
        <w:gridCol w:w="514"/>
        <w:gridCol w:w="829"/>
        <w:gridCol w:w="724"/>
      </w:tblGrid>
      <w:tr>
        <w:tc>
          <w:tcPr>
            <w:tcW w:w="454" w:type="dxa"/>
            <w:vAlign w:val="center"/>
            <w:vMerge w:val="restart"/>
          </w:tcPr>
          <w:p>
            <w:pPr>
              <w:pStyle w:val="0"/>
              <w:jc w:val="center"/>
            </w:pPr>
            <w:r>
              <w:rPr>
                <w:sz w:val="24"/>
              </w:rPr>
              <w:t xml:space="preserve">N п/п</w:t>
            </w:r>
          </w:p>
        </w:tc>
        <w:tc>
          <w:tcPr>
            <w:tcW w:w="2044" w:type="dxa"/>
            <w:vAlign w:val="center"/>
            <w:vMerge w:val="restart"/>
          </w:tcPr>
          <w:p>
            <w:pPr>
              <w:pStyle w:val="0"/>
              <w:jc w:val="center"/>
            </w:pPr>
            <w:r>
              <w:rPr>
                <w:sz w:val="24"/>
              </w:rPr>
              <w:t xml:space="preserve">Наименование показателя</w:t>
            </w:r>
          </w:p>
        </w:tc>
        <w:tc>
          <w:tcPr>
            <w:tcW w:w="1219" w:type="dxa"/>
            <w:vAlign w:val="center"/>
            <w:vMerge w:val="restart"/>
          </w:tcPr>
          <w:p>
            <w:pPr>
              <w:pStyle w:val="0"/>
              <w:jc w:val="center"/>
            </w:pPr>
            <w:r>
              <w:rPr>
                <w:sz w:val="24"/>
              </w:rPr>
              <w:t xml:space="preserve">Уровень показателя</w:t>
            </w:r>
          </w:p>
        </w:tc>
        <w:tc>
          <w:tcPr>
            <w:tcW w:w="1204" w:type="dxa"/>
            <w:vAlign w:val="center"/>
            <w:vMerge w:val="restart"/>
          </w:tcPr>
          <w:p>
            <w:pPr>
              <w:pStyle w:val="0"/>
              <w:jc w:val="center"/>
            </w:pPr>
            <w:r>
              <w:rPr>
                <w:sz w:val="24"/>
              </w:rPr>
              <w:t xml:space="preserve">Единица измерения (по </w:t>
            </w:r>
            <w:r>
              <w:rPr>
                <w:sz w:val="24"/>
              </w:rPr>
              <w:t xml:space="preserve">ОКЕИ</w:t>
            </w:r>
            <w:r>
              <w:rPr>
                <w:sz w:val="24"/>
              </w:rPr>
              <w:t xml:space="preserve">)</w:t>
            </w:r>
          </w:p>
        </w:tc>
        <w:tc>
          <w:tcPr>
            <w:gridSpan w:val="11"/>
            <w:tcW w:w="7019" w:type="dxa"/>
            <w:vAlign w:val="center"/>
          </w:tcPr>
          <w:p>
            <w:pPr>
              <w:pStyle w:val="0"/>
              <w:jc w:val="center"/>
            </w:pPr>
            <w:r>
              <w:rPr>
                <w:sz w:val="24"/>
              </w:rPr>
              <w:t xml:space="preserve">Плановые значения по кварталам/месяцам</w:t>
            </w:r>
          </w:p>
        </w:tc>
        <w:tc>
          <w:tcPr>
            <w:tcW w:w="724" w:type="dxa"/>
            <w:vAlign w:val="center"/>
            <w:vMerge w:val="restart"/>
          </w:tcPr>
          <w:p>
            <w:pPr>
              <w:pStyle w:val="0"/>
              <w:jc w:val="center"/>
            </w:pPr>
            <w:r>
              <w:rPr>
                <w:sz w:val="24"/>
              </w:rPr>
              <w:t xml:space="preserve">На конец 2025 года</w:t>
            </w:r>
          </w:p>
        </w:tc>
      </w:tr>
      <w:tr>
        <w:tc>
          <w:tcPr>
            <w:vMerge w:val="continue"/>
          </w:tcPr>
          <w:p/>
        </w:tc>
        <w:tc>
          <w:tcPr>
            <w:vMerge w:val="continue"/>
          </w:tcPr>
          <w:p/>
        </w:tc>
        <w:tc>
          <w:tcPr>
            <w:vMerge w:val="continue"/>
          </w:tcPr>
          <w:p/>
        </w:tc>
        <w:tc>
          <w:tcPr>
            <w:vMerge w:val="continue"/>
          </w:tcPr>
          <w:p/>
        </w:tc>
        <w:tc>
          <w:tcPr>
            <w:tcW w:w="544" w:type="dxa"/>
            <w:vAlign w:val="center"/>
          </w:tcPr>
          <w:p>
            <w:pPr>
              <w:pStyle w:val="0"/>
              <w:jc w:val="center"/>
            </w:pPr>
            <w:r>
              <w:rPr>
                <w:sz w:val="24"/>
              </w:rPr>
              <w:t xml:space="preserve">янв.</w:t>
            </w:r>
          </w:p>
        </w:tc>
        <w:tc>
          <w:tcPr>
            <w:tcW w:w="544" w:type="dxa"/>
            <w:vAlign w:val="center"/>
          </w:tcPr>
          <w:p>
            <w:pPr>
              <w:pStyle w:val="0"/>
              <w:jc w:val="center"/>
            </w:pPr>
            <w:r>
              <w:rPr>
                <w:sz w:val="24"/>
              </w:rPr>
              <w:t xml:space="preserve">фев.</w:t>
            </w:r>
          </w:p>
        </w:tc>
        <w:tc>
          <w:tcPr>
            <w:tcW w:w="664" w:type="dxa"/>
            <w:vAlign w:val="center"/>
          </w:tcPr>
          <w:p>
            <w:pPr>
              <w:pStyle w:val="0"/>
              <w:jc w:val="center"/>
            </w:pPr>
            <w:r>
              <w:rPr>
                <w:sz w:val="24"/>
              </w:rPr>
              <w:t xml:space="preserve">март</w:t>
            </w:r>
          </w:p>
        </w:tc>
        <w:tc>
          <w:tcPr>
            <w:tcW w:w="544" w:type="dxa"/>
            <w:vAlign w:val="center"/>
          </w:tcPr>
          <w:p>
            <w:pPr>
              <w:pStyle w:val="0"/>
              <w:jc w:val="center"/>
            </w:pPr>
            <w:r>
              <w:rPr>
                <w:sz w:val="24"/>
              </w:rPr>
              <w:t xml:space="preserve">апр.</w:t>
            </w:r>
          </w:p>
        </w:tc>
        <w:tc>
          <w:tcPr>
            <w:tcW w:w="514" w:type="dxa"/>
            <w:vAlign w:val="center"/>
          </w:tcPr>
          <w:p>
            <w:pPr>
              <w:pStyle w:val="0"/>
              <w:jc w:val="center"/>
            </w:pPr>
            <w:r>
              <w:rPr>
                <w:sz w:val="24"/>
              </w:rPr>
              <w:t xml:space="preserve">май</w:t>
            </w:r>
          </w:p>
        </w:tc>
        <w:tc>
          <w:tcPr>
            <w:tcW w:w="679" w:type="dxa"/>
            <w:vAlign w:val="center"/>
          </w:tcPr>
          <w:p>
            <w:pPr>
              <w:pStyle w:val="0"/>
              <w:jc w:val="center"/>
            </w:pPr>
            <w:r>
              <w:rPr>
                <w:sz w:val="24"/>
              </w:rPr>
              <w:t xml:space="preserve">июнь</w:t>
            </w:r>
          </w:p>
        </w:tc>
        <w:tc>
          <w:tcPr>
            <w:tcW w:w="664" w:type="dxa"/>
            <w:vAlign w:val="center"/>
          </w:tcPr>
          <w:p>
            <w:pPr>
              <w:pStyle w:val="0"/>
              <w:jc w:val="center"/>
            </w:pPr>
            <w:r>
              <w:rPr>
                <w:sz w:val="24"/>
              </w:rPr>
              <w:t xml:space="preserve">июль</w:t>
            </w:r>
          </w:p>
        </w:tc>
        <w:tc>
          <w:tcPr>
            <w:tcW w:w="499" w:type="dxa"/>
            <w:vAlign w:val="center"/>
          </w:tcPr>
          <w:p>
            <w:pPr>
              <w:pStyle w:val="0"/>
              <w:jc w:val="center"/>
            </w:pPr>
            <w:r>
              <w:rPr>
                <w:sz w:val="24"/>
              </w:rPr>
              <w:t xml:space="preserve">авг.</w:t>
            </w:r>
          </w:p>
        </w:tc>
        <w:tc>
          <w:tcPr>
            <w:tcW w:w="1024" w:type="dxa"/>
            <w:vAlign w:val="center"/>
          </w:tcPr>
          <w:p>
            <w:pPr>
              <w:pStyle w:val="0"/>
              <w:jc w:val="center"/>
            </w:pPr>
            <w:r>
              <w:rPr>
                <w:sz w:val="24"/>
              </w:rPr>
              <w:t xml:space="preserve">сентябрь</w:t>
            </w:r>
          </w:p>
        </w:tc>
        <w:tc>
          <w:tcPr>
            <w:tcW w:w="514" w:type="dxa"/>
            <w:vAlign w:val="center"/>
          </w:tcPr>
          <w:p>
            <w:pPr>
              <w:pStyle w:val="0"/>
              <w:jc w:val="center"/>
            </w:pPr>
            <w:r>
              <w:rPr>
                <w:sz w:val="24"/>
              </w:rPr>
              <w:t xml:space="preserve">окт.</w:t>
            </w:r>
          </w:p>
        </w:tc>
        <w:tc>
          <w:tcPr>
            <w:tcW w:w="829" w:type="dxa"/>
            <w:vAlign w:val="center"/>
          </w:tcPr>
          <w:p>
            <w:pPr>
              <w:pStyle w:val="0"/>
              <w:jc w:val="center"/>
            </w:pPr>
            <w:r>
              <w:rPr>
                <w:sz w:val="24"/>
              </w:rPr>
              <w:t xml:space="preserve">ноябрь</w:t>
            </w:r>
          </w:p>
        </w:tc>
        <w:tc>
          <w:tcPr>
            <w:vMerge w:val="continue"/>
          </w:tcPr>
          <w:p/>
        </w:tc>
      </w:tr>
      <w:tr>
        <w:tc>
          <w:tcPr>
            <w:tcW w:w="454" w:type="dxa"/>
            <w:vAlign w:val="center"/>
          </w:tcPr>
          <w:p>
            <w:pPr>
              <w:pStyle w:val="0"/>
              <w:jc w:val="center"/>
            </w:pPr>
            <w:r>
              <w:rPr>
                <w:sz w:val="24"/>
              </w:rPr>
              <w:t xml:space="preserve">1</w:t>
            </w:r>
          </w:p>
        </w:tc>
        <w:tc>
          <w:tcPr>
            <w:tcW w:w="2044" w:type="dxa"/>
            <w:vAlign w:val="center"/>
          </w:tcPr>
          <w:p>
            <w:pPr>
              <w:pStyle w:val="0"/>
              <w:jc w:val="center"/>
            </w:pPr>
            <w:r>
              <w:rPr>
                <w:sz w:val="24"/>
              </w:rPr>
              <w:t xml:space="preserve">2</w:t>
            </w:r>
          </w:p>
        </w:tc>
        <w:tc>
          <w:tcPr>
            <w:tcW w:w="1219" w:type="dxa"/>
            <w:vAlign w:val="center"/>
          </w:tcPr>
          <w:p>
            <w:pPr>
              <w:pStyle w:val="0"/>
              <w:jc w:val="center"/>
            </w:pPr>
            <w:r>
              <w:rPr>
                <w:sz w:val="24"/>
              </w:rPr>
              <w:t xml:space="preserve">3</w:t>
            </w:r>
          </w:p>
        </w:tc>
        <w:tc>
          <w:tcPr>
            <w:tcW w:w="1204" w:type="dxa"/>
            <w:vAlign w:val="center"/>
          </w:tcPr>
          <w:p>
            <w:pPr>
              <w:pStyle w:val="0"/>
              <w:jc w:val="center"/>
            </w:pPr>
            <w:r>
              <w:rPr>
                <w:sz w:val="24"/>
              </w:rPr>
              <w:t xml:space="preserve">4</w:t>
            </w:r>
          </w:p>
        </w:tc>
        <w:tc>
          <w:tcPr>
            <w:tcW w:w="544" w:type="dxa"/>
            <w:vAlign w:val="center"/>
          </w:tcPr>
          <w:p>
            <w:pPr>
              <w:pStyle w:val="0"/>
              <w:jc w:val="center"/>
            </w:pPr>
            <w:r>
              <w:rPr>
                <w:sz w:val="24"/>
              </w:rPr>
              <w:t xml:space="preserve">5</w:t>
            </w:r>
          </w:p>
        </w:tc>
        <w:tc>
          <w:tcPr>
            <w:tcW w:w="544" w:type="dxa"/>
            <w:vAlign w:val="center"/>
          </w:tcPr>
          <w:p>
            <w:pPr>
              <w:pStyle w:val="0"/>
              <w:jc w:val="center"/>
            </w:pPr>
            <w:r>
              <w:rPr>
                <w:sz w:val="24"/>
              </w:rPr>
              <w:t xml:space="preserve">6</w:t>
            </w:r>
          </w:p>
        </w:tc>
        <w:tc>
          <w:tcPr>
            <w:tcW w:w="664" w:type="dxa"/>
            <w:vAlign w:val="center"/>
          </w:tcPr>
          <w:p>
            <w:pPr>
              <w:pStyle w:val="0"/>
              <w:jc w:val="center"/>
            </w:pPr>
            <w:r>
              <w:rPr>
                <w:sz w:val="24"/>
              </w:rPr>
              <w:t xml:space="preserve">7</w:t>
            </w:r>
          </w:p>
        </w:tc>
        <w:tc>
          <w:tcPr>
            <w:tcW w:w="544" w:type="dxa"/>
            <w:vAlign w:val="center"/>
          </w:tcPr>
          <w:p>
            <w:pPr>
              <w:pStyle w:val="0"/>
              <w:jc w:val="center"/>
            </w:pPr>
            <w:r>
              <w:rPr>
                <w:sz w:val="24"/>
              </w:rPr>
              <w:t xml:space="preserve">8</w:t>
            </w:r>
          </w:p>
        </w:tc>
        <w:tc>
          <w:tcPr>
            <w:tcW w:w="514" w:type="dxa"/>
            <w:vAlign w:val="center"/>
          </w:tcPr>
          <w:p>
            <w:pPr>
              <w:pStyle w:val="0"/>
              <w:jc w:val="center"/>
            </w:pPr>
            <w:r>
              <w:rPr>
                <w:sz w:val="24"/>
              </w:rPr>
              <w:t xml:space="preserve">9</w:t>
            </w:r>
          </w:p>
        </w:tc>
        <w:tc>
          <w:tcPr>
            <w:tcW w:w="679" w:type="dxa"/>
            <w:vAlign w:val="center"/>
          </w:tcPr>
          <w:p>
            <w:pPr>
              <w:pStyle w:val="0"/>
              <w:jc w:val="center"/>
            </w:pPr>
            <w:r>
              <w:rPr>
                <w:sz w:val="24"/>
              </w:rPr>
              <w:t xml:space="preserve">10</w:t>
            </w:r>
          </w:p>
        </w:tc>
        <w:tc>
          <w:tcPr>
            <w:tcW w:w="664" w:type="dxa"/>
            <w:vAlign w:val="center"/>
          </w:tcPr>
          <w:p>
            <w:pPr>
              <w:pStyle w:val="0"/>
              <w:jc w:val="center"/>
            </w:pPr>
            <w:r>
              <w:rPr>
                <w:sz w:val="24"/>
              </w:rPr>
              <w:t xml:space="preserve">и</w:t>
            </w:r>
          </w:p>
        </w:tc>
        <w:tc>
          <w:tcPr>
            <w:tcW w:w="499" w:type="dxa"/>
            <w:vAlign w:val="center"/>
          </w:tcPr>
          <w:p>
            <w:pPr>
              <w:pStyle w:val="0"/>
              <w:jc w:val="center"/>
            </w:pPr>
            <w:r>
              <w:rPr>
                <w:sz w:val="24"/>
              </w:rPr>
              <w:t xml:space="preserve">12</w:t>
            </w:r>
          </w:p>
        </w:tc>
        <w:tc>
          <w:tcPr>
            <w:tcW w:w="1024" w:type="dxa"/>
            <w:vAlign w:val="center"/>
          </w:tcPr>
          <w:p>
            <w:pPr>
              <w:pStyle w:val="0"/>
              <w:jc w:val="center"/>
            </w:pPr>
            <w:r>
              <w:rPr>
                <w:sz w:val="24"/>
              </w:rPr>
              <w:t xml:space="preserve">13</w:t>
            </w:r>
          </w:p>
        </w:tc>
        <w:tc>
          <w:tcPr>
            <w:tcW w:w="514" w:type="dxa"/>
            <w:vAlign w:val="center"/>
          </w:tcPr>
          <w:p>
            <w:pPr>
              <w:pStyle w:val="0"/>
              <w:jc w:val="center"/>
            </w:pPr>
            <w:r>
              <w:rPr>
                <w:sz w:val="24"/>
              </w:rPr>
              <w:t xml:space="preserve">14</w:t>
            </w:r>
          </w:p>
        </w:tc>
        <w:tc>
          <w:tcPr>
            <w:tcW w:w="829" w:type="dxa"/>
            <w:vAlign w:val="center"/>
          </w:tcPr>
          <w:p>
            <w:pPr>
              <w:pStyle w:val="0"/>
              <w:jc w:val="center"/>
            </w:pPr>
            <w:r>
              <w:rPr>
                <w:sz w:val="24"/>
              </w:rPr>
              <w:t xml:space="preserve">15</w:t>
            </w:r>
          </w:p>
        </w:tc>
        <w:tc>
          <w:tcPr>
            <w:tcW w:w="724" w:type="dxa"/>
            <w:vAlign w:val="center"/>
          </w:tcPr>
          <w:p>
            <w:pPr>
              <w:pStyle w:val="0"/>
              <w:jc w:val="center"/>
            </w:pPr>
            <w:r>
              <w:rPr>
                <w:sz w:val="24"/>
              </w:rPr>
              <w:t xml:space="preserve">16</w:t>
            </w:r>
          </w:p>
        </w:tc>
      </w:tr>
      <w:tr>
        <w:tc>
          <w:tcPr>
            <w:tcW w:w="454" w:type="dxa"/>
            <w:vAlign w:val="center"/>
          </w:tcPr>
          <w:p>
            <w:pPr>
              <w:pStyle w:val="0"/>
              <w:jc w:val="center"/>
            </w:pPr>
            <w:r>
              <w:rPr>
                <w:sz w:val="24"/>
              </w:rPr>
              <w:t xml:space="preserve">1</w:t>
            </w:r>
          </w:p>
        </w:tc>
        <w:tc>
          <w:tcPr>
            <w:gridSpan w:val="15"/>
            <w:tcW w:w="12210" w:type="dxa"/>
            <w:vAlign w:val="center"/>
          </w:tcPr>
          <w:p>
            <w:pPr>
              <w:pStyle w:val="0"/>
            </w:pPr>
            <w:r>
              <w:rPr>
                <w:sz w:val="24"/>
              </w:rPr>
              <w:t xml:space="preserve">Цель "Доведение к 2030 году до 70 % доли граждан, систематически занимающихся физической культурой и спортом, путем создания системы мотивации населения, активизации спортивно-массовой работы на всех уровнях и в корпоративной среде, подготовки спортивного резерва и развития спортивной инфраструктуры"</w:t>
            </w:r>
          </w:p>
        </w:tc>
      </w:tr>
      <w:tr>
        <w:tc>
          <w:tcPr>
            <w:tcW w:w="454" w:type="dxa"/>
            <w:vAlign w:val="center"/>
          </w:tcPr>
          <w:p>
            <w:pPr>
              <w:pStyle w:val="0"/>
              <w:jc w:val="center"/>
            </w:pPr>
            <w:r>
              <w:rPr>
                <w:sz w:val="24"/>
              </w:rPr>
              <w:t xml:space="preserve">1.1</w:t>
            </w:r>
          </w:p>
        </w:tc>
        <w:tc>
          <w:tcPr>
            <w:tcW w:w="2044" w:type="dxa"/>
          </w:tcPr>
          <w:p>
            <w:pPr>
              <w:pStyle w:val="0"/>
            </w:pPr>
            <w:r>
              <w:rPr>
                <w:sz w:val="24"/>
              </w:rPr>
              <w:t xml:space="preserve">Доля граждан, систематически занимающихся физической культурой и спортом</w:t>
            </w:r>
          </w:p>
        </w:tc>
        <w:tc>
          <w:tcPr>
            <w:tcW w:w="1219" w:type="dxa"/>
            <w:vAlign w:val="center"/>
          </w:tcPr>
          <w:p>
            <w:pPr>
              <w:pStyle w:val="0"/>
              <w:jc w:val="center"/>
            </w:pPr>
            <w:r>
              <w:rPr>
                <w:sz w:val="24"/>
              </w:rPr>
              <w:t xml:space="preserve">ГП РФ, ГП</w:t>
            </w:r>
          </w:p>
        </w:tc>
        <w:tc>
          <w:tcPr>
            <w:tcW w:w="1204" w:type="dxa"/>
            <w:vAlign w:val="center"/>
          </w:tcPr>
          <w:p>
            <w:pPr>
              <w:pStyle w:val="0"/>
              <w:jc w:val="center"/>
            </w:pPr>
            <w:r>
              <w:rPr>
                <w:sz w:val="24"/>
              </w:rPr>
              <w:t xml:space="preserve">Процент</w:t>
            </w:r>
          </w:p>
        </w:tc>
        <w:tc>
          <w:tcPr>
            <w:tcW w:w="544" w:type="dxa"/>
            <w:vAlign w:val="center"/>
          </w:tcPr>
          <w:p>
            <w:pPr>
              <w:pStyle w:val="0"/>
              <w:jc w:val="center"/>
            </w:pPr>
            <w:r>
              <w:rPr>
                <w:sz w:val="24"/>
              </w:rPr>
              <w:t xml:space="preserve">-</w:t>
            </w:r>
          </w:p>
        </w:tc>
        <w:tc>
          <w:tcPr>
            <w:tcW w:w="544" w:type="dxa"/>
            <w:vAlign w:val="center"/>
          </w:tcPr>
          <w:p>
            <w:pPr>
              <w:pStyle w:val="0"/>
              <w:jc w:val="center"/>
            </w:pPr>
            <w:r>
              <w:rPr>
                <w:sz w:val="24"/>
              </w:rPr>
              <w:t xml:space="preserve">-</w:t>
            </w:r>
          </w:p>
        </w:tc>
        <w:tc>
          <w:tcPr>
            <w:tcW w:w="664" w:type="dxa"/>
            <w:vAlign w:val="center"/>
          </w:tcPr>
          <w:p>
            <w:pPr>
              <w:pStyle w:val="0"/>
              <w:jc w:val="center"/>
            </w:pPr>
            <w:r>
              <w:rPr>
                <w:sz w:val="24"/>
              </w:rPr>
              <w:t xml:space="preserve">57,35</w:t>
            </w:r>
          </w:p>
        </w:tc>
        <w:tc>
          <w:tcPr>
            <w:tcW w:w="544" w:type="dxa"/>
            <w:vAlign w:val="center"/>
          </w:tcPr>
          <w:p>
            <w:pPr>
              <w:pStyle w:val="0"/>
              <w:jc w:val="center"/>
            </w:pPr>
            <w:r>
              <w:rPr>
                <w:sz w:val="24"/>
              </w:rPr>
              <w:t xml:space="preserve">-</w:t>
            </w:r>
          </w:p>
        </w:tc>
        <w:tc>
          <w:tcPr>
            <w:tcW w:w="514" w:type="dxa"/>
            <w:vAlign w:val="center"/>
          </w:tcPr>
          <w:p>
            <w:pPr>
              <w:pStyle w:val="0"/>
              <w:jc w:val="center"/>
            </w:pPr>
            <w:r>
              <w:rPr>
                <w:sz w:val="24"/>
              </w:rPr>
              <w:t xml:space="preserve">-</w:t>
            </w:r>
          </w:p>
        </w:tc>
        <w:tc>
          <w:tcPr>
            <w:tcW w:w="679" w:type="dxa"/>
            <w:vAlign w:val="center"/>
          </w:tcPr>
          <w:p>
            <w:pPr>
              <w:pStyle w:val="0"/>
              <w:jc w:val="center"/>
            </w:pPr>
            <w:r>
              <w:rPr>
                <w:sz w:val="24"/>
              </w:rPr>
              <w:t xml:space="preserve">57,4</w:t>
            </w:r>
          </w:p>
        </w:tc>
        <w:tc>
          <w:tcPr>
            <w:tcW w:w="664" w:type="dxa"/>
            <w:vAlign w:val="center"/>
          </w:tcPr>
          <w:p>
            <w:pPr>
              <w:pStyle w:val="0"/>
              <w:jc w:val="center"/>
            </w:pPr>
            <w:r>
              <w:rPr>
                <w:sz w:val="24"/>
              </w:rPr>
              <w:t xml:space="preserve">-</w:t>
            </w:r>
          </w:p>
        </w:tc>
        <w:tc>
          <w:tcPr>
            <w:tcW w:w="499" w:type="dxa"/>
            <w:vAlign w:val="center"/>
          </w:tcPr>
          <w:p>
            <w:pPr>
              <w:pStyle w:val="0"/>
              <w:jc w:val="center"/>
            </w:pPr>
            <w:r>
              <w:rPr>
                <w:sz w:val="24"/>
              </w:rPr>
              <w:t xml:space="preserve">-</w:t>
            </w:r>
          </w:p>
        </w:tc>
        <w:tc>
          <w:tcPr>
            <w:tcW w:w="1024" w:type="dxa"/>
            <w:vAlign w:val="center"/>
          </w:tcPr>
          <w:p>
            <w:pPr>
              <w:pStyle w:val="0"/>
              <w:jc w:val="center"/>
            </w:pPr>
            <w:r>
              <w:rPr>
                <w:sz w:val="24"/>
              </w:rPr>
              <w:t xml:space="preserve">57,45</w:t>
            </w:r>
          </w:p>
        </w:tc>
        <w:tc>
          <w:tcPr>
            <w:tcW w:w="514" w:type="dxa"/>
            <w:vAlign w:val="center"/>
          </w:tcPr>
          <w:p>
            <w:pPr>
              <w:pStyle w:val="0"/>
              <w:jc w:val="center"/>
            </w:pPr>
            <w:r>
              <w:rPr>
                <w:sz w:val="24"/>
              </w:rPr>
              <w:t xml:space="preserve">-</w:t>
            </w:r>
          </w:p>
        </w:tc>
        <w:tc>
          <w:tcPr>
            <w:tcW w:w="829" w:type="dxa"/>
            <w:vAlign w:val="center"/>
          </w:tcPr>
          <w:p>
            <w:pPr>
              <w:pStyle w:val="0"/>
              <w:jc w:val="center"/>
            </w:pPr>
            <w:r>
              <w:rPr>
                <w:sz w:val="24"/>
              </w:rPr>
              <w:t xml:space="preserve">-</w:t>
            </w:r>
          </w:p>
        </w:tc>
        <w:tc>
          <w:tcPr>
            <w:tcW w:w="724" w:type="dxa"/>
            <w:vAlign w:val="center"/>
          </w:tcPr>
          <w:p>
            <w:pPr>
              <w:pStyle w:val="0"/>
              <w:jc w:val="center"/>
            </w:pPr>
            <w:r>
              <w:rPr>
                <w:sz w:val="24"/>
              </w:rPr>
              <w:t xml:space="preserve">57,5</w:t>
            </w:r>
          </w:p>
        </w:tc>
      </w:tr>
      <w:tr>
        <w:tc>
          <w:tcPr>
            <w:tcW w:w="454" w:type="dxa"/>
            <w:vAlign w:val="center"/>
          </w:tcPr>
          <w:p>
            <w:pPr>
              <w:pStyle w:val="0"/>
              <w:jc w:val="center"/>
            </w:pPr>
            <w:r>
              <w:rPr>
                <w:sz w:val="24"/>
              </w:rPr>
              <w:t xml:space="preserve">1.2</w:t>
            </w:r>
          </w:p>
        </w:tc>
        <w:tc>
          <w:tcPr>
            <w:tcW w:w="2044" w:type="dxa"/>
            <w:vAlign w:val="bottom"/>
          </w:tcPr>
          <w:p>
            <w:pPr>
              <w:pStyle w:val="0"/>
            </w:pPr>
            <w:r>
              <w:rPr>
                <w:sz w:val="24"/>
              </w:rPr>
              <w:t xml:space="preserve">Уровень обеспеченности граждан спортивными сооружениями, исходя из единовременной пропускной способности</w:t>
            </w:r>
          </w:p>
        </w:tc>
        <w:tc>
          <w:tcPr>
            <w:tcW w:w="1219" w:type="dxa"/>
            <w:vAlign w:val="center"/>
          </w:tcPr>
          <w:p>
            <w:pPr>
              <w:pStyle w:val="0"/>
              <w:jc w:val="center"/>
            </w:pPr>
            <w:r>
              <w:rPr>
                <w:sz w:val="24"/>
              </w:rPr>
              <w:t xml:space="preserve">ГП РФ, ГП</w:t>
            </w:r>
          </w:p>
        </w:tc>
        <w:tc>
          <w:tcPr>
            <w:tcW w:w="1204" w:type="dxa"/>
            <w:vAlign w:val="center"/>
          </w:tcPr>
          <w:p>
            <w:pPr>
              <w:pStyle w:val="0"/>
              <w:jc w:val="center"/>
            </w:pPr>
            <w:r>
              <w:rPr>
                <w:sz w:val="24"/>
              </w:rPr>
              <w:t xml:space="preserve">Процент</w:t>
            </w:r>
          </w:p>
        </w:tc>
        <w:tc>
          <w:tcPr>
            <w:tcW w:w="544" w:type="dxa"/>
            <w:vAlign w:val="center"/>
          </w:tcPr>
          <w:p>
            <w:pPr>
              <w:pStyle w:val="0"/>
              <w:jc w:val="center"/>
            </w:pPr>
            <w:r>
              <w:rPr>
                <w:sz w:val="24"/>
              </w:rPr>
              <w:t xml:space="preserve">-</w:t>
            </w:r>
          </w:p>
        </w:tc>
        <w:tc>
          <w:tcPr>
            <w:tcW w:w="544" w:type="dxa"/>
            <w:vAlign w:val="center"/>
          </w:tcPr>
          <w:p>
            <w:pPr>
              <w:pStyle w:val="0"/>
              <w:jc w:val="center"/>
            </w:pPr>
            <w:r>
              <w:rPr>
                <w:sz w:val="24"/>
              </w:rPr>
              <w:t xml:space="preserve">-</w:t>
            </w:r>
          </w:p>
        </w:tc>
        <w:tc>
          <w:tcPr>
            <w:tcW w:w="664" w:type="dxa"/>
            <w:vAlign w:val="center"/>
          </w:tcPr>
          <w:p>
            <w:pPr>
              <w:pStyle w:val="0"/>
              <w:jc w:val="center"/>
            </w:pPr>
            <w:r>
              <w:rPr>
                <w:sz w:val="24"/>
              </w:rPr>
              <w:t xml:space="preserve">62,6</w:t>
            </w:r>
          </w:p>
        </w:tc>
        <w:tc>
          <w:tcPr>
            <w:tcW w:w="544" w:type="dxa"/>
            <w:vAlign w:val="center"/>
          </w:tcPr>
          <w:p>
            <w:pPr>
              <w:pStyle w:val="0"/>
              <w:jc w:val="center"/>
            </w:pPr>
            <w:r>
              <w:rPr>
                <w:sz w:val="24"/>
              </w:rPr>
              <w:t xml:space="preserve">-</w:t>
            </w:r>
          </w:p>
        </w:tc>
        <w:tc>
          <w:tcPr>
            <w:tcW w:w="514" w:type="dxa"/>
            <w:vAlign w:val="center"/>
          </w:tcPr>
          <w:p>
            <w:pPr>
              <w:pStyle w:val="0"/>
              <w:jc w:val="center"/>
            </w:pPr>
            <w:r>
              <w:rPr>
                <w:sz w:val="24"/>
              </w:rPr>
              <w:t xml:space="preserve">-</w:t>
            </w:r>
          </w:p>
        </w:tc>
        <w:tc>
          <w:tcPr>
            <w:tcW w:w="679" w:type="dxa"/>
            <w:vAlign w:val="center"/>
          </w:tcPr>
          <w:p>
            <w:pPr>
              <w:pStyle w:val="0"/>
              <w:jc w:val="center"/>
            </w:pPr>
            <w:r>
              <w:rPr>
                <w:sz w:val="24"/>
              </w:rPr>
              <w:t xml:space="preserve">63,1</w:t>
            </w:r>
          </w:p>
        </w:tc>
        <w:tc>
          <w:tcPr>
            <w:tcW w:w="664" w:type="dxa"/>
            <w:vAlign w:val="center"/>
          </w:tcPr>
          <w:p>
            <w:pPr>
              <w:pStyle w:val="0"/>
              <w:jc w:val="center"/>
            </w:pPr>
            <w:r>
              <w:rPr>
                <w:sz w:val="24"/>
              </w:rPr>
              <w:t xml:space="preserve">-</w:t>
            </w:r>
          </w:p>
        </w:tc>
        <w:tc>
          <w:tcPr>
            <w:tcW w:w="499" w:type="dxa"/>
            <w:vAlign w:val="center"/>
          </w:tcPr>
          <w:p>
            <w:pPr>
              <w:pStyle w:val="0"/>
              <w:jc w:val="center"/>
            </w:pPr>
            <w:r>
              <w:rPr>
                <w:sz w:val="24"/>
              </w:rPr>
              <w:t xml:space="preserve">-</w:t>
            </w:r>
          </w:p>
        </w:tc>
        <w:tc>
          <w:tcPr>
            <w:tcW w:w="1024" w:type="dxa"/>
            <w:vAlign w:val="center"/>
          </w:tcPr>
          <w:p>
            <w:pPr>
              <w:pStyle w:val="0"/>
              <w:jc w:val="center"/>
            </w:pPr>
            <w:r>
              <w:rPr>
                <w:sz w:val="24"/>
              </w:rPr>
              <w:t xml:space="preserve">63,6</w:t>
            </w:r>
          </w:p>
        </w:tc>
        <w:tc>
          <w:tcPr>
            <w:tcW w:w="514" w:type="dxa"/>
            <w:vAlign w:val="center"/>
          </w:tcPr>
          <w:p>
            <w:pPr>
              <w:pStyle w:val="0"/>
              <w:jc w:val="center"/>
            </w:pPr>
            <w:r>
              <w:rPr>
                <w:sz w:val="24"/>
              </w:rPr>
              <w:t xml:space="preserve">-</w:t>
            </w:r>
          </w:p>
        </w:tc>
        <w:tc>
          <w:tcPr>
            <w:tcW w:w="829" w:type="dxa"/>
            <w:vAlign w:val="center"/>
          </w:tcPr>
          <w:p>
            <w:pPr>
              <w:pStyle w:val="0"/>
              <w:jc w:val="center"/>
            </w:pPr>
            <w:r>
              <w:rPr>
                <w:sz w:val="24"/>
              </w:rPr>
              <w:t xml:space="preserve">-</w:t>
            </w:r>
          </w:p>
        </w:tc>
        <w:tc>
          <w:tcPr>
            <w:tcW w:w="724" w:type="dxa"/>
            <w:vAlign w:val="center"/>
          </w:tcPr>
          <w:p>
            <w:pPr>
              <w:pStyle w:val="0"/>
              <w:jc w:val="center"/>
            </w:pPr>
            <w:r>
              <w:rPr>
                <w:sz w:val="24"/>
              </w:rPr>
              <w:t xml:space="preserve">64,1</w:t>
            </w:r>
          </w:p>
        </w:tc>
      </w:tr>
      <w:tr>
        <w:tc>
          <w:tcPr>
            <w:tcW w:w="454" w:type="dxa"/>
            <w:vAlign w:val="center"/>
          </w:tcPr>
          <w:bookmarkStart w:id="505" w:name="P505"/>
          <w:bookmarkEnd w:id="505"/>
          <w:p>
            <w:pPr>
              <w:pStyle w:val="0"/>
              <w:jc w:val="center"/>
            </w:pPr>
            <w:r>
              <w:rPr>
                <w:sz w:val="24"/>
              </w:rPr>
              <w:t xml:space="preserve">1.3</w:t>
            </w:r>
          </w:p>
        </w:tc>
        <w:tc>
          <w:tcPr>
            <w:tcW w:w="2044" w:type="dxa"/>
            <w:vAlign w:val="bottom"/>
          </w:tcPr>
          <w:p>
            <w:pPr>
              <w:pStyle w:val="0"/>
            </w:pPr>
            <w:r>
              <w:rPr>
                <w:sz w:val="24"/>
              </w:rPr>
              <w:t xml:space="preserve">Доля сельского населения, систематически занимающегося физической культурой и спортом</w:t>
            </w:r>
          </w:p>
        </w:tc>
        <w:tc>
          <w:tcPr>
            <w:tcW w:w="1219" w:type="dxa"/>
            <w:vAlign w:val="center"/>
          </w:tcPr>
          <w:p>
            <w:pPr>
              <w:pStyle w:val="0"/>
              <w:jc w:val="center"/>
            </w:pPr>
            <w:r>
              <w:rPr>
                <w:sz w:val="24"/>
              </w:rPr>
              <w:t xml:space="preserve">ГП РФ, ГП</w:t>
            </w:r>
          </w:p>
        </w:tc>
        <w:tc>
          <w:tcPr>
            <w:tcW w:w="1204" w:type="dxa"/>
            <w:vAlign w:val="center"/>
          </w:tcPr>
          <w:p>
            <w:pPr>
              <w:pStyle w:val="0"/>
              <w:jc w:val="center"/>
            </w:pPr>
            <w:r>
              <w:rPr>
                <w:sz w:val="24"/>
              </w:rPr>
              <w:t xml:space="preserve">Процент</w:t>
            </w:r>
          </w:p>
        </w:tc>
        <w:tc>
          <w:tcPr>
            <w:tcW w:w="544" w:type="dxa"/>
            <w:vAlign w:val="center"/>
          </w:tcPr>
          <w:p>
            <w:pPr>
              <w:pStyle w:val="0"/>
              <w:jc w:val="center"/>
            </w:pPr>
            <w:r>
              <w:rPr>
                <w:sz w:val="24"/>
              </w:rPr>
              <w:t xml:space="preserve">-</w:t>
            </w:r>
          </w:p>
        </w:tc>
        <w:tc>
          <w:tcPr>
            <w:tcW w:w="544" w:type="dxa"/>
            <w:vAlign w:val="center"/>
          </w:tcPr>
          <w:p>
            <w:pPr>
              <w:pStyle w:val="0"/>
              <w:jc w:val="center"/>
            </w:pPr>
            <w:r>
              <w:rPr>
                <w:sz w:val="24"/>
              </w:rPr>
              <w:t xml:space="preserve">-</w:t>
            </w:r>
          </w:p>
        </w:tc>
        <w:tc>
          <w:tcPr>
            <w:tcW w:w="664" w:type="dxa"/>
            <w:vAlign w:val="center"/>
          </w:tcPr>
          <w:p>
            <w:pPr>
              <w:pStyle w:val="0"/>
              <w:jc w:val="center"/>
            </w:pPr>
            <w:r>
              <w:rPr>
                <w:sz w:val="24"/>
              </w:rPr>
              <w:t xml:space="preserve">-</w:t>
            </w:r>
          </w:p>
        </w:tc>
        <w:tc>
          <w:tcPr>
            <w:tcW w:w="544" w:type="dxa"/>
            <w:vAlign w:val="center"/>
          </w:tcPr>
          <w:p>
            <w:pPr>
              <w:pStyle w:val="0"/>
              <w:jc w:val="center"/>
            </w:pPr>
            <w:r>
              <w:rPr>
                <w:sz w:val="24"/>
              </w:rPr>
              <w:t xml:space="preserve">-</w:t>
            </w:r>
          </w:p>
        </w:tc>
        <w:tc>
          <w:tcPr>
            <w:tcW w:w="514" w:type="dxa"/>
            <w:vAlign w:val="center"/>
          </w:tcPr>
          <w:p>
            <w:pPr>
              <w:pStyle w:val="0"/>
              <w:jc w:val="center"/>
            </w:pPr>
            <w:r>
              <w:rPr>
                <w:sz w:val="24"/>
              </w:rPr>
              <w:t xml:space="preserve">-</w:t>
            </w:r>
          </w:p>
        </w:tc>
        <w:tc>
          <w:tcPr>
            <w:tcW w:w="679" w:type="dxa"/>
            <w:vAlign w:val="center"/>
          </w:tcPr>
          <w:p>
            <w:pPr>
              <w:pStyle w:val="0"/>
              <w:jc w:val="center"/>
            </w:pPr>
            <w:r>
              <w:rPr>
                <w:sz w:val="24"/>
              </w:rPr>
              <w:t xml:space="preserve">-</w:t>
            </w:r>
          </w:p>
        </w:tc>
        <w:tc>
          <w:tcPr>
            <w:tcW w:w="664" w:type="dxa"/>
            <w:vAlign w:val="center"/>
          </w:tcPr>
          <w:p>
            <w:pPr>
              <w:pStyle w:val="0"/>
              <w:jc w:val="center"/>
            </w:pPr>
            <w:r>
              <w:rPr>
                <w:sz w:val="24"/>
              </w:rPr>
              <w:t xml:space="preserve">-</w:t>
            </w:r>
          </w:p>
        </w:tc>
        <w:tc>
          <w:tcPr>
            <w:tcW w:w="499"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514" w:type="dxa"/>
            <w:vAlign w:val="center"/>
          </w:tcPr>
          <w:p>
            <w:pPr>
              <w:pStyle w:val="0"/>
              <w:jc w:val="center"/>
            </w:pPr>
            <w:r>
              <w:rPr>
                <w:sz w:val="24"/>
              </w:rPr>
              <w:t xml:space="preserve">-</w:t>
            </w:r>
          </w:p>
        </w:tc>
        <w:tc>
          <w:tcPr>
            <w:tcW w:w="829" w:type="dxa"/>
            <w:vAlign w:val="center"/>
          </w:tcPr>
          <w:p>
            <w:pPr>
              <w:pStyle w:val="0"/>
              <w:jc w:val="center"/>
            </w:pPr>
            <w:r>
              <w:rPr>
                <w:sz w:val="24"/>
              </w:rPr>
              <w:t xml:space="preserve">-</w:t>
            </w:r>
          </w:p>
        </w:tc>
        <w:tc>
          <w:tcPr>
            <w:tcW w:w="724" w:type="dxa"/>
            <w:vAlign w:val="center"/>
          </w:tcPr>
          <w:p>
            <w:pPr>
              <w:pStyle w:val="0"/>
              <w:jc w:val="center"/>
            </w:pPr>
            <w:r>
              <w:rPr>
                <w:sz w:val="24"/>
              </w:rPr>
              <w:t xml:space="preserve">48,2</w:t>
            </w:r>
          </w:p>
        </w:tc>
      </w:tr>
      <w:tr>
        <w:tc>
          <w:tcPr>
            <w:tcW w:w="454" w:type="dxa"/>
            <w:vAlign w:val="center"/>
          </w:tcPr>
          <w:p>
            <w:pPr>
              <w:pStyle w:val="0"/>
              <w:jc w:val="center"/>
            </w:pPr>
            <w:r>
              <w:rPr>
                <w:sz w:val="24"/>
              </w:rPr>
              <w:t xml:space="preserve">1.4</w:t>
            </w:r>
          </w:p>
        </w:tc>
        <w:tc>
          <w:tcPr>
            <w:tcW w:w="2044" w:type="dxa"/>
            <w:vAlign w:val="bottom"/>
          </w:tcPr>
          <w:p>
            <w:pPr>
              <w:pStyle w:val="0"/>
            </w:pPr>
            <w:r>
              <w:rPr>
                <w:sz w:val="24"/>
              </w:rPr>
              <w:t xml:space="preserve">Доля граждан трудоспособного возраста, систематически занимающихся физической культурой и спортом</w:t>
            </w:r>
          </w:p>
        </w:tc>
        <w:tc>
          <w:tcPr>
            <w:tcW w:w="1219" w:type="dxa"/>
            <w:vAlign w:val="center"/>
          </w:tcPr>
          <w:p>
            <w:pPr>
              <w:pStyle w:val="0"/>
              <w:jc w:val="center"/>
            </w:pPr>
            <w:r>
              <w:rPr>
                <w:sz w:val="24"/>
              </w:rPr>
              <w:t xml:space="preserve">ГП РФ, ГП</w:t>
            </w:r>
          </w:p>
        </w:tc>
        <w:tc>
          <w:tcPr>
            <w:tcW w:w="1204" w:type="dxa"/>
            <w:vAlign w:val="center"/>
          </w:tcPr>
          <w:p>
            <w:pPr>
              <w:pStyle w:val="0"/>
              <w:jc w:val="center"/>
            </w:pPr>
            <w:r>
              <w:rPr>
                <w:sz w:val="24"/>
              </w:rPr>
              <w:t xml:space="preserve">Процент</w:t>
            </w:r>
          </w:p>
        </w:tc>
        <w:tc>
          <w:tcPr>
            <w:tcW w:w="544" w:type="dxa"/>
            <w:vAlign w:val="center"/>
          </w:tcPr>
          <w:p>
            <w:pPr>
              <w:pStyle w:val="0"/>
              <w:jc w:val="center"/>
            </w:pPr>
            <w:r>
              <w:rPr>
                <w:sz w:val="24"/>
              </w:rPr>
              <w:t xml:space="preserve">-</w:t>
            </w:r>
          </w:p>
        </w:tc>
        <w:tc>
          <w:tcPr>
            <w:tcW w:w="544" w:type="dxa"/>
            <w:vAlign w:val="center"/>
          </w:tcPr>
          <w:p>
            <w:pPr>
              <w:pStyle w:val="0"/>
              <w:jc w:val="center"/>
            </w:pPr>
            <w:r>
              <w:rPr>
                <w:sz w:val="24"/>
              </w:rPr>
              <w:t xml:space="preserve">-</w:t>
            </w:r>
          </w:p>
        </w:tc>
        <w:tc>
          <w:tcPr>
            <w:tcW w:w="664" w:type="dxa"/>
            <w:vAlign w:val="center"/>
          </w:tcPr>
          <w:p>
            <w:pPr>
              <w:pStyle w:val="0"/>
              <w:jc w:val="center"/>
            </w:pPr>
            <w:r>
              <w:rPr>
                <w:sz w:val="24"/>
              </w:rPr>
              <w:t xml:space="preserve">-</w:t>
            </w:r>
          </w:p>
        </w:tc>
        <w:tc>
          <w:tcPr>
            <w:tcW w:w="544" w:type="dxa"/>
            <w:vAlign w:val="center"/>
          </w:tcPr>
          <w:p>
            <w:pPr>
              <w:pStyle w:val="0"/>
              <w:jc w:val="center"/>
            </w:pPr>
            <w:r>
              <w:rPr>
                <w:sz w:val="24"/>
              </w:rPr>
              <w:t xml:space="preserve">-</w:t>
            </w:r>
          </w:p>
        </w:tc>
        <w:tc>
          <w:tcPr>
            <w:tcW w:w="514" w:type="dxa"/>
            <w:vAlign w:val="center"/>
          </w:tcPr>
          <w:p>
            <w:pPr>
              <w:pStyle w:val="0"/>
              <w:jc w:val="center"/>
            </w:pPr>
            <w:r>
              <w:rPr>
                <w:sz w:val="24"/>
              </w:rPr>
              <w:t xml:space="preserve">-</w:t>
            </w:r>
          </w:p>
        </w:tc>
        <w:tc>
          <w:tcPr>
            <w:tcW w:w="679" w:type="dxa"/>
            <w:vAlign w:val="center"/>
          </w:tcPr>
          <w:p>
            <w:pPr>
              <w:pStyle w:val="0"/>
              <w:jc w:val="center"/>
            </w:pPr>
            <w:r>
              <w:rPr>
                <w:sz w:val="24"/>
              </w:rPr>
              <w:t xml:space="preserve">-</w:t>
            </w:r>
          </w:p>
        </w:tc>
        <w:tc>
          <w:tcPr>
            <w:tcW w:w="664" w:type="dxa"/>
            <w:vAlign w:val="center"/>
          </w:tcPr>
          <w:p>
            <w:pPr>
              <w:pStyle w:val="0"/>
              <w:jc w:val="center"/>
            </w:pPr>
            <w:r>
              <w:rPr>
                <w:sz w:val="24"/>
              </w:rPr>
              <w:t xml:space="preserve">-</w:t>
            </w:r>
          </w:p>
        </w:tc>
        <w:tc>
          <w:tcPr>
            <w:tcW w:w="499"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514" w:type="dxa"/>
            <w:vAlign w:val="center"/>
          </w:tcPr>
          <w:p>
            <w:pPr>
              <w:pStyle w:val="0"/>
              <w:jc w:val="center"/>
            </w:pPr>
            <w:r>
              <w:rPr>
                <w:sz w:val="24"/>
              </w:rPr>
              <w:t xml:space="preserve">-</w:t>
            </w:r>
          </w:p>
        </w:tc>
        <w:tc>
          <w:tcPr>
            <w:tcW w:w="829" w:type="dxa"/>
            <w:vAlign w:val="center"/>
          </w:tcPr>
          <w:p>
            <w:pPr>
              <w:pStyle w:val="0"/>
              <w:jc w:val="center"/>
            </w:pPr>
            <w:r>
              <w:rPr>
                <w:sz w:val="24"/>
              </w:rPr>
              <w:t xml:space="preserve">-</w:t>
            </w:r>
          </w:p>
        </w:tc>
        <w:tc>
          <w:tcPr>
            <w:tcW w:w="724" w:type="dxa"/>
            <w:vAlign w:val="center"/>
          </w:tcPr>
          <w:p>
            <w:pPr>
              <w:pStyle w:val="0"/>
              <w:jc w:val="center"/>
            </w:pPr>
            <w:r>
              <w:rPr>
                <w:sz w:val="24"/>
              </w:rPr>
              <w:t xml:space="preserve">57,5</w:t>
            </w:r>
          </w:p>
        </w:tc>
      </w:tr>
      <w:tr>
        <w:tc>
          <w:tcPr>
            <w:tcW w:w="454" w:type="dxa"/>
            <w:vAlign w:val="center"/>
          </w:tcPr>
          <w:p>
            <w:pPr>
              <w:pStyle w:val="0"/>
              <w:jc w:val="center"/>
            </w:pPr>
            <w:r>
              <w:rPr>
                <w:sz w:val="24"/>
              </w:rPr>
              <w:t xml:space="preserve">1.5</w:t>
            </w:r>
          </w:p>
        </w:tc>
        <w:tc>
          <w:tcPr>
            <w:tcW w:w="2044" w:type="dxa"/>
            <w:vAlign w:val="bottom"/>
          </w:tcPr>
          <w:p>
            <w:pPr>
              <w:pStyle w:val="0"/>
            </w:pPr>
            <w:r>
              <w:rPr>
                <w:sz w:val="24"/>
              </w:rPr>
              <w:t xml:space="preserve">Доля граждан в возрасте 3 - 29 лет, систематически занимающихся физической культурой и спортом, в общей численности граждан данной возрастной категории</w:t>
            </w:r>
          </w:p>
        </w:tc>
        <w:tc>
          <w:tcPr>
            <w:tcW w:w="1219" w:type="dxa"/>
            <w:vAlign w:val="center"/>
          </w:tcPr>
          <w:p>
            <w:pPr>
              <w:pStyle w:val="0"/>
              <w:jc w:val="center"/>
            </w:pPr>
            <w:r>
              <w:rPr>
                <w:sz w:val="24"/>
              </w:rPr>
              <w:t xml:space="preserve">ФП, ГП</w:t>
            </w:r>
          </w:p>
        </w:tc>
        <w:tc>
          <w:tcPr>
            <w:tcW w:w="1204" w:type="dxa"/>
            <w:vAlign w:val="center"/>
          </w:tcPr>
          <w:p>
            <w:pPr>
              <w:pStyle w:val="0"/>
              <w:jc w:val="center"/>
            </w:pPr>
            <w:r>
              <w:rPr>
                <w:sz w:val="24"/>
              </w:rPr>
              <w:t xml:space="preserve">Процент</w:t>
            </w:r>
          </w:p>
        </w:tc>
        <w:tc>
          <w:tcPr>
            <w:tcW w:w="544" w:type="dxa"/>
            <w:vAlign w:val="center"/>
          </w:tcPr>
          <w:p>
            <w:pPr>
              <w:pStyle w:val="0"/>
              <w:jc w:val="center"/>
            </w:pPr>
            <w:r>
              <w:rPr>
                <w:sz w:val="24"/>
              </w:rPr>
              <w:t xml:space="preserve">-</w:t>
            </w:r>
          </w:p>
        </w:tc>
        <w:tc>
          <w:tcPr>
            <w:tcW w:w="544" w:type="dxa"/>
            <w:vAlign w:val="center"/>
          </w:tcPr>
          <w:p>
            <w:pPr>
              <w:pStyle w:val="0"/>
              <w:jc w:val="center"/>
            </w:pPr>
            <w:r>
              <w:rPr>
                <w:sz w:val="24"/>
              </w:rPr>
              <w:t xml:space="preserve">-</w:t>
            </w:r>
          </w:p>
        </w:tc>
        <w:tc>
          <w:tcPr>
            <w:tcW w:w="664" w:type="dxa"/>
            <w:vAlign w:val="center"/>
          </w:tcPr>
          <w:p>
            <w:pPr>
              <w:pStyle w:val="0"/>
              <w:jc w:val="center"/>
            </w:pPr>
            <w:r>
              <w:rPr>
                <w:sz w:val="24"/>
              </w:rPr>
              <w:t xml:space="preserve">-</w:t>
            </w:r>
          </w:p>
        </w:tc>
        <w:tc>
          <w:tcPr>
            <w:tcW w:w="544" w:type="dxa"/>
            <w:vAlign w:val="center"/>
          </w:tcPr>
          <w:p>
            <w:pPr>
              <w:pStyle w:val="0"/>
              <w:jc w:val="center"/>
            </w:pPr>
            <w:r>
              <w:rPr>
                <w:sz w:val="24"/>
              </w:rPr>
              <w:t xml:space="preserve">-</w:t>
            </w:r>
          </w:p>
        </w:tc>
        <w:tc>
          <w:tcPr>
            <w:tcW w:w="514" w:type="dxa"/>
            <w:vAlign w:val="center"/>
          </w:tcPr>
          <w:p>
            <w:pPr>
              <w:pStyle w:val="0"/>
              <w:jc w:val="center"/>
            </w:pPr>
            <w:r>
              <w:rPr>
                <w:sz w:val="24"/>
              </w:rPr>
              <w:t xml:space="preserve">-</w:t>
            </w:r>
          </w:p>
        </w:tc>
        <w:tc>
          <w:tcPr>
            <w:tcW w:w="679" w:type="dxa"/>
            <w:vAlign w:val="center"/>
          </w:tcPr>
          <w:p>
            <w:pPr>
              <w:pStyle w:val="0"/>
              <w:jc w:val="center"/>
            </w:pPr>
            <w:r>
              <w:rPr>
                <w:sz w:val="24"/>
              </w:rPr>
              <w:t xml:space="preserve">-</w:t>
            </w:r>
          </w:p>
        </w:tc>
        <w:tc>
          <w:tcPr>
            <w:tcW w:w="664" w:type="dxa"/>
            <w:vAlign w:val="center"/>
          </w:tcPr>
          <w:p>
            <w:pPr>
              <w:pStyle w:val="0"/>
              <w:jc w:val="center"/>
            </w:pPr>
            <w:r>
              <w:rPr>
                <w:sz w:val="24"/>
              </w:rPr>
              <w:t xml:space="preserve">-</w:t>
            </w:r>
          </w:p>
        </w:tc>
        <w:tc>
          <w:tcPr>
            <w:tcW w:w="499" w:type="dxa"/>
            <w:vAlign w:val="center"/>
          </w:tcPr>
          <w:p>
            <w:pPr>
              <w:pStyle w:val="0"/>
              <w:jc w:val="center"/>
            </w:pPr>
            <w:r>
              <w:rPr>
                <w:sz w:val="24"/>
              </w:rPr>
              <w:t xml:space="preserve">-</w:t>
            </w:r>
          </w:p>
        </w:tc>
        <w:tc>
          <w:tcPr>
            <w:tcW w:w="1024" w:type="dxa"/>
            <w:vAlign w:val="center"/>
          </w:tcPr>
          <w:p>
            <w:pPr>
              <w:pStyle w:val="0"/>
            </w:pPr>
            <w:r>
              <w:rPr>
                <w:sz w:val="24"/>
              </w:rPr>
            </w:r>
          </w:p>
        </w:tc>
        <w:tc>
          <w:tcPr>
            <w:tcW w:w="514" w:type="dxa"/>
            <w:vAlign w:val="center"/>
          </w:tcPr>
          <w:p>
            <w:pPr>
              <w:pStyle w:val="0"/>
              <w:jc w:val="center"/>
            </w:pPr>
            <w:r>
              <w:rPr>
                <w:sz w:val="24"/>
              </w:rPr>
              <w:t xml:space="preserve">-</w:t>
            </w:r>
          </w:p>
        </w:tc>
        <w:tc>
          <w:tcPr>
            <w:tcW w:w="829" w:type="dxa"/>
            <w:vAlign w:val="center"/>
          </w:tcPr>
          <w:p>
            <w:pPr>
              <w:pStyle w:val="0"/>
              <w:jc w:val="center"/>
            </w:pPr>
            <w:r>
              <w:rPr>
                <w:sz w:val="24"/>
              </w:rPr>
              <w:t xml:space="preserve">-</w:t>
            </w:r>
          </w:p>
        </w:tc>
        <w:tc>
          <w:tcPr>
            <w:tcW w:w="724" w:type="dxa"/>
            <w:vAlign w:val="center"/>
          </w:tcPr>
          <w:p>
            <w:pPr>
              <w:pStyle w:val="0"/>
              <w:jc w:val="center"/>
            </w:pPr>
            <w:r>
              <w:rPr>
                <w:sz w:val="24"/>
              </w:rPr>
              <w:t xml:space="preserve">94,2</w:t>
            </w:r>
          </w:p>
        </w:tc>
      </w:tr>
      <w:tr>
        <w:tc>
          <w:tcPr>
            <w:tcW w:w="454" w:type="dxa"/>
            <w:vAlign w:val="center"/>
          </w:tcPr>
          <w:p>
            <w:pPr>
              <w:pStyle w:val="0"/>
              <w:jc w:val="center"/>
            </w:pPr>
            <w:r>
              <w:rPr>
                <w:sz w:val="24"/>
              </w:rPr>
              <w:t xml:space="preserve">1.6</w:t>
            </w:r>
          </w:p>
        </w:tc>
        <w:tc>
          <w:tcPr>
            <w:tcW w:w="2044" w:type="dxa"/>
            <w:vAlign w:val="bottom"/>
          </w:tcPr>
          <w:p>
            <w:pPr>
              <w:pStyle w:val="0"/>
            </w:pPr>
            <w:r>
              <w:rPr>
                <w:sz w:val="24"/>
              </w:rPr>
              <w:t xml:space="preserve">Доля граждан в возрасте от 30 до 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tc>
        <w:tc>
          <w:tcPr>
            <w:tcW w:w="1219" w:type="dxa"/>
            <w:vAlign w:val="center"/>
          </w:tcPr>
          <w:p>
            <w:pPr>
              <w:pStyle w:val="0"/>
              <w:jc w:val="center"/>
            </w:pPr>
            <w:r>
              <w:rPr>
                <w:sz w:val="24"/>
              </w:rPr>
              <w:t xml:space="preserve">ФП, ГП</w:t>
            </w:r>
          </w:p>
        </w:tc>
        <w:tc>
          <w:tcPr>
            <w:tcW w:w="1204" w:type="dxa"/>
            <w:vAlign w:val="center"/>
          </w:tcPr>
          <w:p>
            <w:pPr>
              <w:pStyle w:val="0"/>
              <w:jc w:val="center"/>
            </w:pPr>
            <w:r>
              <w:rPr>
                <w:sz w:val="24"/>
              </w:rPr>
              <w:t xml:space="preserve">Процент</w:t>
            </w:r>
          </w:p>
        </w:tc>
        <w:tc>
          <w:tcPr>
            <w:tcW w:w="544" w:type="dxa"/>
            <w:vAlign w:val="center"/>
          </w:tcPr>
          <w:p>
            <w:pPr>
              <w:pStyle w:val="0"/>
              <w:jc w:val="center"/>
            </w:pPr>
            <w:r>
              <w:rPr>
                <w:sz w:val="24"/>
              </w:rPr>
              <w:t xml:space="preserve">-</w:t>
            </w:r>
          </w:p>
        </w:tc>
        <w:tc>
          <w:tcPr>
            <w:tcW w:w="544" w:type="dxa"/>
            <w:vAlign w:val="center"/>
          </w:tcPr>
          <w:p>
            <w:pPr>
              <w:pStyle w:val="0"/>
              <w:jc w:val="center"/>
            </w:pPr>
            <w:r>
              <w:rPr>
                <w:sz w:val="24"/>
              </w:rPr>
              <w:t xml:space="preserve">-</w:t>
            </w:r>
          </w:p>
        </w:tc>
        <w:tc>
          <w:tcPr>
            <w:tcW w:w="664" w:type="dxa"/>
            <w:vAlign w:val="center"/>
          </w:tcPr>
          <w:p>
            <w:pPr>
              <w:pStyle w:val="0"/>
              <w:jc w:val="center"/>
            </w:pPr>
            <w:r>
              <w:rPr>
                <w:sz w:val="24"/>
              </w:rPr>
              <w:t xml:space="preserve">-</w:t>
            </w:r>
          </w:p>
        </w:tc>
        <w:tc>
          <w:tcPr>
            <w:tcW w:w="544" w:type="dxa"/>
            <w:vAlign w:val="center"/>
          </w:tcPr>
          <w:p>
            <w:pPr>
              <w:pStyle w:val="0"/>
              <w:jc w:val="center"/>
            </w:pPr>
            <w:r>
              <w:rPr>
                <w:sz w:val="24"/>
              </w:rPr>
              <w:t xml:space="preserve">-</w:t>
            </w:r>
          </w:p>
        </w:tc>
        <w:tc>
          <w:tcPr>
            <w:tcW w:w="514" w:type="dxa"/>
            <w:vAlign w:val="center"/>
          </w:tcPr>
          <w:p>
            <w:pPr>
              <w:pStyle w:val="0"/>
              <w:jc w:val="center"/>
            </w:pPr>
            <w:r>
              <w:rPr>
                <w:sz w:val="24"/>
              </w:rPr>
              <w:t xml:space="preserve">-</w:t>
            </w:r>
          </w:p>
        </w:tc>
        <w:tc>
          <w:tcPr>
            <w:tcW w:w="679" w:type="dxa"/>
            <w:vAlign w:val="center"/>
          </w:tcPr>
          <w:p>
            <w:pPr>
              <w:pStyle w:val="0"/>
              <w:jc w:val="center"/>
            </w:pPr>
            <w:r>
              <w:rPr>
                <w:sz w:val="24"/>
              </w:rPr>
              <w:t xml:space="preserve">-</w:t>
            </w:r>
          </w:p>
        </w:tc>
        <w:tc>
          <w:tcPr>
            <w:tcW w:w="664" w:type="dxa"/>
            <w:vAlign w:val="center"/>
          </w:tcPr>
          <w:p>
            <w:pPr>
              <w:pStyle w:val="0"/>
              <w:jc w:val="center"/>
            </w:pPr>
            <w:r>
              <w:rPr>
                <w:sz w:val="24"/>
              </w:rPr>
              <w:t xml:space="preserve">-</w:t>
            </w:r>
          </w:p>
        </w:tc>
        <w:tc>
          <w:tcPr>
            <w:tcW w:w="499"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514" w:type="dxa"/>
            <w:vAlign w:val="center"/>
          </w:tcPr>
          <w:p>
            <w:pPr>
              <w:pStyle w:val="0"/>
              <w:jc w:val="center"/>
            </w:pPr>
            <w:r>
              <w:rPr>
                <w:sz w:val="24"/>
              </w:rPr>
              <w:t xml:space="preserve">-</w:t>
            </w:r>
          </w:p>
        </w:tc>
        <w:tc>
          <w:tcPr>
            <w:tcW w:w="829" w:type="dxa"/>
            <w:vAlign w:val="center"/>
          </w:tcPr>
          <w:p>
            <w:pPr>
              <w:pStyle w:val="0"/>
              <w:jc w:val="center"/>
            </w:pPr>
            <w:r>
              <w:rPr>
                <w:sz w:val="24"/>
              </w:rPr>
              <w:t xml:space="preserve">-</w:t>
            </w:r>
          </w:p>
        </w:tc>
        <w:tc>
          <w:tcPr>
            <w:tcW w:w="724" w:type="dxa"/>
            <w:vAlign w:val="center"/>
          </w:tcPr>
          <w:p>
            <w:pPr>
              <w:pStyle w:val="0"/>
              <w:jc w:val="center"/>
            </w:pPr>
            <w:r>
              <w:rPr>
                <w:sz w:val="24"/>
              </w:rPr>
              <w:t xml:space="preserve">55,5</w:t>
            </w:r>
          </w:p>
        </w:tc>
      </w:tr>
      <w:tr>
        <w:tc>
          <w:tcPr>
            <w:tcW w:w="454" w:type="dxa"/>
            <w:vAlign w:val="center"/>
          </w:tcPr>
          <w:p>
            <w:pPr>
              <w:pStyle w:val="0"/>
              <w:jc w:val="center"/>
            </w:pPr>
            <w:r>
              <w:rPr>
                <w:sz w:val="24"/>
              </w:rPr>
              <w:t xml:space="preserve">1.7</w:t>
            </w:r>
          </w:p>
        </w:tc>
        <w:tc>
          <w:tcPr>
            <w:tcW w:w="2044" w:type="dxa"/>
            <w:vAlign w:val="bottom"/>
          </w:tcPr>
          <w:p>
            <w:pPr>
              <w:pStyle w:val="0"/>
            </w:pPr>
            <w:r>
              <w:rPr>
                <w:sz w:val="24"/>
              </w:rPr>
              <w:t xml:space="preserve">Доля граждан в возрасте от 55 лет (женщины) и от 60 лет (мужчины) до 79 лет включительно, систематически занимающихся физической культурой и спортом, в общей численности граждан данной возрастной категории</w:t>
            </w:r>
          </w:p>
        </w:tc>
        <w:tc>
          <w:tcPr>
            <w:tcW w:w="1219" w:type="dxa"/>
            <w:vAlign w:val="center"/>
          </w:tcPr>
          <w:p>
            <w:pPr>
              <w:pStyle w:val="0"/>
              <w:jc w:val="center"/>
            </w:pPr>
            <w:r>
              <w:rPr>
                <w:sz w:val="24"/>
              </w:rPr>
              <w:t xml:space="preserve">ФП, ГП</w:t>
            </w:r>
          </w:p>
        </w:tc>
        <w:tc>
          <w:tcPr>
            <w:tcW w:w="1204" w:type="dxa"/>
            <w:vAlign w:val="center"/>
          </w:tcPr>
          <w:p>
            <w:pPr>
              <w:pStyle w:val="0"/>
              <w:jc w:val="center"/>
            </w:pPr>
            <w:r>
              <w:rPr>
                <w:sz w:val="24"/>
              </w:rPr>
              <w:t xml:space="preserve">Процент</w:t>
            </w:r>
          </w:p>
        </w:tc>
        <w:tc>
          <w:tcPr>
            <w:tcW w:w="544" w:type="dxa"/>
            <w:vAlign w:val="center"/>
          </w:tcPr>
          <w:p>
            <w:pPr>
              <w:pStyle w:val="0"/>
              <w:jc w:val="center"/>
            </w:pPr>
            <w:r>
              <w:rPr>
                <w:sz w:val="24"/>
              </w:rPr>
              <w:t xml:space="preserve">-</w:t>
            </w:r>
          </w:p>
        </w:tc>
        <w:tc>
          <w:tcPr>
            <w:tcW w:w="544" w:type="dxa"/>
            <w:vAlign w:val="center"/>
          </w:tcPr>
          <w:p>
            <w:pPr>
              <w:pStyle w:val="0"/>
              <w:jc w:val="center"/>
            </w:pPr>
            <w:r>
              <w:rPr>
                <w:sz w:val="24"/>
              </w:rPr>
              <w:t xml:space="preserve">-</w:t>
            </w:r>
          </w:p>
        </w:tc>
        <w:tc>
          <w:tcPr>
            <w:tcW w:w="664" w:type="dxa"/>
            <w:vAlign w:val="center"/>
          </w:tcPr>
          <w:p>
            <w:pPr>
              <w:pStyle w:val="0"/>
              <w:jc w:val="center"/>
            </w:pPr>
            <w:r>
              <w:rPr>
                <w:sz w:val="24"/>
              </w:rPr>
              <w:t xml:space="preserve">-</w:t>
            </w:r>
          </w:p>
        </w:tc>
        <w:tc>
          <w:tcPr>
            <w:tcW w:w="544" w:type="dxa"/>
            <w:vAlign w:val="center"/>
          </w:tcPr>
          <w:p>
            <w:pPr>
              <w:pStyle w:val="0"/>
              <w:jc w:val="center"/>
            </w:pPr>
            <w:r>
              <w:rPr>
                <w:sz w:val="24"/>
              </w:rPr>
              <w:t xml:space="preserve">-</w:t>
            </w:r>
          </w:p>
        </w:tc>
        <w:tc>
          <w:tcPr>
            <w:tcW w:w="514" w:type="dxa"/>
            <w:vAlign w:val="center"/>
          </w:tcPr>
          <w:p>
            <w:pPr>
              <w:pStyle w:val="0"/>
              <w:jc w:val="center"/>
            </w:pPr>
            <w:r>
              <w:rPr>
                <w:sz w:val="24"/>
              </w:rPr>
              <w:t xml:space="preserve">-</w:t>
            </w:r>
          </w:p>
        </w:tc>
        <w:tc>
          <w:tcPr>
            <w:tcW w:w="679" w:type="dxa"/>
            <w:vAlign w:val="center"/>
          </w:tcPr>
          <w:p>
            <w:pPr>
              <w:pStyle w:val="0"/>
              <w:jc w:val="center"/>
            </w:pPr>
            <w:r>
              <w:rPr>
                <w:sz w:val="24"/>
              </w:rPr>
              <w:t xml:space="preserve">-</w:t>
            </w:r>
          </w:p>
        </w:tc>
        <w:tc>
          <w:tcPr>
            <w:tcW w:w="664" w:type="dxa"/>
            <w:vAlign w:val="center"/>
          </w:tcPr>
          <w:p>
            <w:pPr>
              <w:pStyle w:val="0"/>
              <w:jc w:val="center"/>
            </w:pPr>
            <w:r>
              <w:rPr>
                <w:sz w:val="24"/>
              </w:rPr>
              <w:t xml:space="preserve">-</w:t>
            </w:r>
          </w:p>
        </w:tc>
        <w:tc>
          <w:tcPr>
            <w:tcW w:w="499"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514" w:type="dxa"/>
            <w:vAlign w:val="center"/>
          </w:tcPr>
          <w:p>
            <w:pPr>
              <w:pStyle w:val="0"/>
              <w:jc w:val="center"/>
            </w:pPr>
            <w:r>
              <w:rPr>
                <w:sz w:val="24"/>
              </w:rPr>
              <w:t xml:space="preserve">-</w:t>
            </w:r>
          </w:p>
        </w:tc>
        <w:tc>
          <w:tcPr>
            <w:tcW w:w="829" w:type="dxa"/>
            <w:vAlign w:val="center"/>
          </w:tcPr>
          <w:p>
            <w:pPr>
              <w:pStyle w:val="0"/>
              <w:jc w:val="center"/>
            </w:pPr>
            <w:r>
              <w:rPr>
                <w:sz w:val="24"/>
              </w:rPr>
              <w:t xml:space="preserve">-</w:t>
            </w:r>
          </w:p>
        </w:tc>
        <w:tc>
          <w:tcPr>
            <w:tcW w:w="724" w:type="dxa"/>
            <w:vAlign w:val="center"/>
          </w:tcPr>
          <w:p>
            <w:pPr>
              <w:pStyle w:val="0"/>
              <w:jc w:val="center"/>
            </w:pPr>
            <w:r>
              <w:rPr>
                <w:sz w:val="24"/>
              </w:rPr>
              <w:t xml:space="preserve">28,8</w:t>
            </w:r>
          </w:p>
        </w:tc>
      </w:tr>
      <w:tr>
        <w:tc>
          <w:tcPr>
            <w:tcW w:w="454" w:type="dxa"/>
            <w:vAlign w:val="center"/>
          </w:tcPr>
          <w:bookmarkStart w:id="585" w:name="P585"/>
          <w:bookmarkEnd w:id="585"/>
          <w:p>
            <w:pPr>
              <w:pStyle w:val="0"/>
              <w:jc w:val="center"/>
            </w:pPr>
            <w:r>
              <w:rPr>
                <w:sz w:val="24"/>
              </w:rPr>
              <w:t xml:space="preserve">1.8</w:t>
            </w:r>
          </w:p>
        </w:tc>
        <w:tc>
          <w:tcPr>
            <w:tcW w:w="2044" w:type="dxa"/>
          </w:tcPr>
          <w:p>
            <w:pPr>
              <w:pStyle w:val="0"/>
            </w:pPr>
            <w:r>
              <w:rPr>
                <w:sz w:val="24"/>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1219" w:type="dxa"/>
            <w:vAlign w:val="center"/>
          </w:tcPr>
          <w:p>
            <w:pPr>
              <w:pStyle w:val="0"/>
              <w:jc w:val="center"/>
            </w:pPr>
            <w:r>
              <w:rPr>
                <w:sz w:val="24"/>
              </w:rPr>
              <w:t xml:space="preserve">ФП, ГП</w:t>
            </w:r>
          </w:p>
        </w:tc>
        <w:tc>
          <w:tcPr>
            <w:tcW w:w="1204" w:type="dxa"/>
            <w:vAlign w:val="center"/>
          </w:tcPr>
          <w:p>
            <w:pPr>
              <w:pStyle w:val="0"/>
              <w:jc w:val="center"/>
            </w:pPr>
            <w:r>
              <w:rPr>
                <w:sz w:val="24"/>
              </w:rPr>
              <w:t xml:space="preserve">Процент</w:t>
            </w:r>
          </w:p>
        </w:tc>
        <w:tc>
          <w:tcPr>
            <w:tcW w:w="544" w:type="dxa"/>
            <w:vAlign w:val="center"/>
          </w:tcPr>
          <w:p>
            <w:pPr>
              <w:pStyle w:val="0"/>
              <w:jc w:val="center"/>
            </w:pPr>
            <w:r>
              <w:rPr>
                <w:sz w:val="24"/>
              </w:rPr>
              <w:t xml:space="preserve">-</w:t>
            </w:r>
          </w:p>
        </w:tc>
        <w:tc>
          <w:tcPr>
            <w:tcW w:w="544" w:type="dxa"/>
            <w:vAlign w:val="center"/>
          </w:tcPr>
          <w:p>
            <w:pPr>
              <w:pStyle w:val="0"/>
              <w:jc w:val="center"/>
            </w:pPr>
            <w:r>
              <w:rPr>
                <w:sz w:val="24"/>
              </w:rPr>
              <w:t xml:space="preserve">-</w:t>
            </w:r>
          </w:p>
        </w:tc>
        <w:tc>
          <w:tcPr>
            <w:tcW w:w="664" w:type="dxa"/>
            <w:vAlign w:val="center"/>
          </w:tcPr>
          <w:p>
            <w:pPr>
              <w:pStyle w:val="0"/>
              <w:jc w:val="center"/>
            </w:pPr>
            <w:r>
              <w:rPr>
                <w:sz w:val="24"/>
              </w:rPr>
              <w:t xml:space="preserve">-</w:t>
            </w:r>
          </w:p>
        </w:tc>
        <w:tc>
          <w:tcPr>
            <w:tcW w:w="544" w:type="dxa"/>
            <w:vAlign w:val="center"/>
          </w:tcPr>
          <w:p>
            <w:pPr>
              <w:pStyle w:val="0"/>
            </w:pPr>
            <w:r>
              <w:rPr>
                <w:sz w:val="24"/>
              </w:rPr>
            </w:r>
          </w:p>
        </w:tc>
        <w:tc>
          <w:tcPr>
            <w:tcW w:w="514" w:type="dxa"/>
            <w:vAlign w:val="center"/>
          </w:tcPr>
          <w:p>
            <w:pPr>
              <w:pStyle w:val="0"/>
              <w:jc w:val="center"/>
            </w:pPr>
            <w:r>
              <w:rPr>
                <w:sz w:val="24"/>
              </w:rPr>
              <w:t xml:space="preserve">-</w:t>
            </w:r>
          </w:p>
        </w:tc>
        <w:tc>
          <w:tcPr>
            <w:tcW w:w="679" w:type="dxa"/>
            <w:vAlign w:val="center"/>
          </w:tcPr>
          <w:p>
            <w:pPr>
              <w:pStyle w:val="0"/>
              <w:jc w:val="center"/>
            </w:pPr>
            <w:r>
              <w:rPr>
                <w:sz w:val="24"/>
              </w:rPr>
              <w:t xml:space="preserve">-</w:t>
            </w:r>
          </w:p>
        </w:tc>
        <w:tc>
          <w:tcPr>
            <w:tcW w:w="664" w:type="dxa"/>
            <w:vAlign w:val="center"/>
          </w:tcPr>
          <w:p>
            <w:pPr>
              <w:pStyle w:val="0"/>
              <w:jc w:val="center"/>
            </w:pPr>
            <w:r>
              <w:rPr>
                <w:sz w:val="24"/>
              </w:rPr>
              <w:t xml:space="preserve">-</w:t>
            </w:r>
          </w:p>
        </w:tc>
        <w:tc>
          <w:tcPr>
            <w:tcW w:w="499"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514" w:type="dxa"/>
            <w:vAlign w:val="center"/>
          </w:tcPr>
          <w:p>
            <w:pPr>
              <w:pStyle w:val="0"/>
              <w:jc w:val="center"/>
            </w:pPr>
            <w:r>
              <w:rPr>
                <w:sz w:val="24"/>
              </w:rPr>
              <w:t xml:space="preserve">-</w:t>
            </w:r>
          </w:p>
        </w:tc>
        <w:tc>
          <w:tcPr>
            <w:tcW w:w="829" w:type="dxa"/>
            <w:vAlign w:val="center"/>
          </w:tcPr>
          <w:p>
            <w:pPr>
              <w:pStyle w:val="0"/>
              <w:jc w:val="center"/>
            </w:pPr>
            <w:r>
              <w:rPr>
                <w:sz w:val="24"/>
              </w:rPr>
              <w:t xml:space="preserve">-</w:t>
            </w:r>
          </w:p>
        </w:tc>
        <w:tc>
          <w:tcPr>
            <w:tcW w:w="724" w:type="dxa"/>
            <w:vAlign w:val="center"/>
          </w:tcPr>
          <w:p>
            <w:pPr>
              <w:pStyle w:val="0"/>
              <w:jc w:val="center"/>
            </w:pPr>
            <w:r>
              <w:rPr>
                <w:sz w:val="24"/>
              </w:rPr>
              <w:t xml:space="preserve">26,5</w:t>
            </w:r>
          </w:p>
        </w:tc>
      </w:tr>
    </w:tbl>
    <w:p>
      <w:pPr>
        <w:sectPr>
          <w:headerReference w:type="default" r:id="rId7"/>
          <w:headerReference w:type="first" r:id="rId7"/>
          <w:footerReference w:type="default" r:id="rId8"/>
          <w:footerReference w:type="first" r:id="rId8"/>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w:t>
      </w:r>
      <w:hyperlink w:history="0" w:anchor="P505" w:tooltip="1.3">
        <w:r>
          <w:rPr>
            <w:sz w:val="24"/>
            <w:color w:val="0000ff"/>
          </w:rPr>
          <w:t xml:space="preserve">Показатели 1.3</w:t>
        </w:r>
      </w:hyperlink>
      <w:r>
        <w:rPr>
          <w:sz w:val="24"/>
        </w:rPr>
        <w:t xml:space="preserve"> - </w:t>
      </w:r>
      <w:hyperlink w:history="0" w:anchor="P585" w:tooltip="1.8">
        <w:r>
          <w:rPr>
            <w:sz w:val="24"/>
            <w:color w:val="0000ff"/>
          </w:rPr>
          <w:t xml:space="preserve">1.8</w:t>
        </w:r>
      </w:hyperlink>
      <w:r>
        <w:rPr>
          <w:sz w:val="24"/>
        </w:rPr>
        <w:t xml:space="preserve"> имеют годовое значение.</w:t>
      </w:r>
    </w:p>
    <w:p>
      <w:pPr>
        <w:pStyle w:val="0"/>
        <w:jc w:val="both"/>
      </w:pPr>
      <w:r>
        <w:rPr>
          <w:sz w:val="24"/>
        </w:rPr>
      </w:r>
    </w:p>
    <w:p>
      <w:pPr>
        <w:pStyle w:val="2"/>
        <w:outlineLvl w:val="2"/>
        <w:jc w:val="center"/>
      </w:pPr>
      <w:r>
        <w:rPr>
          <w:sz w:val="24"/>
        </w:rPr>
        <w:t xml:space="preserve">Раздел 4. Структура государственной программы Мурманской</w:t>
      </w:r>
    </w:p>
    <w:p>
      <w:pPr>
        <w:pStyle w:val="2"/>
        <w:jc w:val="center"/>
      </w:pPr>
      <w:r>
        <w:rPr>
          <w:sz w:val="24"/>
        </w:rPr>
        <w:t xml:space="preserve">области "Физическая культура и спорт" на втором этапе ее</w:t>
      </w:r>
    </w:p>
    <w:p>
      <w:pPr>
        <w:pStyle w:val="2"/>
        <w:jc w:val="center"/>
      </w:pPr>
      <w:r>
        <w:rPr>
          <w:sz w:val="24"/>
        </w:rPr>
        <w:t xml:space="preserve">реализации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9"/>
        <w:gridCol w:w="2344"/>
        <w:gridCol w:w="688"/>
        <w:gridCol w:w="688"/>
        <w:gridCol w:w="688"/>
        <w:gridCol w:w="688"/>
        <w:gridCol w:w="688"/>
        <w:gridCol w:w="1864"/>
      </w:tblGrid>
      <w:tr>
        <w:tc>
          <w:tcPr>
            <w:tcW w:w="589" w:type="dxa"/>
          </w:tcPr>
          <w:p>
            <w:pPr>
              <w:pStyle w:val="0"/>
              <w:jc w:val="center"/>
            </w:pPr>
            <w:r>
              <w:rPr>
                <w:sz w:val="24"/>
              </w:rPr>
              <w:t xml:space="preserve">N п/п</w:t>
            </w:r>
          </w:p>
        </w:tc>
        <w:tc>
          <w:tcPr>
            <w:tcW w:w="2344" w:type="dxa"/>
            <w:vAlign w:val="center"/>
          </w:tcPr>
          <w:p>
            <w:pPr>
              <w:pStyle w:val="0"/>
              <w:jc w:val="center"/>
            </w:pPr>
            <w:r>
              <w:rPr>
                <w:sz w:val="24"/>
              </w:rPr>
              <w:t xml:space="preserve">Задачи структурного элемента/отдельного мероприятия</w:t>
            </w:r>
          </w:p>
        </w:tc>
        <w:tc>
          <w:tcPr>
            <w:gridSpan w:val="5"/>
            <w:tcW w:w="3440" w:type="dxa"/>
            <w:vAlign w:val="center"/>
          </w:tcPr>
          <w:p>
            <w:pPr>
              <w:pStyle w:val="0"/>
              <w:jc w:val="center"/>
            </w:pPr>
            <w:r>
              <w:rPr>
                <w:sz w:val="24"/>
              </w:rPr>
              <w:t xml:space="preserve">Краткое описание ожидаемых эффектов от реализации задачи структурного элемента</w:t>
            </w:r>
          </w:p>
        </w:tc>
        <w:tc>
          <w:tcPr>
            <w:tcW w:w="1864" w:type="dxa"/>
          </w:tcPr>
          <w:p>
            <w:pPr>
              <w:pStyle w:val="0"/>
              <w:jc w:val="center"/>
            </w:pPr>
            <w:r>
              <w:rPr>
                <w:sz w:val="24"/>
              </w:rPr>
              <w:t xml:space="preserve">Связь с показателями</w:t>
            </w:r>
          </w:p>
        </w:tc>
      </w:tr>
      <w:tr>
        <w:tc>
          <w:tcPr>
            <w:tcW w:w="589" w:type="dxa"/>
          </w:tcPr>
          <w:p>
            <w:pPr>
              <w:pStyle w:val="0"/>
              <w:jc w:val="center"/>
            </w:pPr>
            <w:r>
              <w:rPr>
                <w:sz w:val="24"/>
              </w:rPr>
              <w:t xml:space="preserve">1</w:t>
            </w:r>
          </w:p>
        </w:tc>
        <w:tc>
          <w:tcPr>
            <w:tcW w:w="2344" w:type="dxa"/>
            <w:vAlign w:val="center"/>
          </w:tcPr>
          <w:p>
            <w:pPr>
              <w:pStyle w:val="0"/>
              <w:jc w:val="center"/>
            </w:pPr>
            <w:r>
              <w:rPr>
                <w:sz w:val="24"/>
              </w:rPr>
              <w:t xml:space="preserve">2</w:t>
            </w:r>
          </w:p>
        </w:tc>
        <w:tc>
          <w:tcPr>
            <w:gridSpan w:val="5"/>
            <w:tcW w:w="3440" w:type="dxa"/>
            <w:vAlign w:val="center"/>
          </w:tcPr>
          <w:p>
            <w:pPr>
              <w:pStyle w:val="0"/>
              <w:jc w:val="center"/>
            </w:pPr>
            <w:r>
              <w:rPr>
                <w:sz w:val="24"/>
              </w:rPr>
              <w:t xml:space="preserve">3</w:t>
            </w:r>
          </w:p>
        </w:tc>
        <w:tc>
          <w:tcPr>
            <w:tcW w:w="1864" w:type="dxa"/>
            <w:vAlign w:val="center"/>
          </w:tcPr>
          <w:p>
            <w:pPr>
              <w:pStyle w:val="0"/>
              <w:jc w:val="center"/>
            </w:pPr>
            <w:r>
              <w:rPr>
                <w:sz w:val="24"/>
              </w:rPr>
              <w:t xml:space="preserve">4</w:t>
            </w:r>
          </w:p>
        </w:tc>
      </w:tr>
      <w:tr>
        <w:tc>
          <w:tcPr>
            <w:tcW w:w="589" w:type="dxa"/>
          </w:tcPr>
          <w:p>
            <w:pPr>
              <w:pStyle w:val="0"/>
              <w:jc w:val="center"/>
            </w:pPr>
            <w:r>
              <w:rPr>
                <w:sz w:val="24"/>
              </w:rPr>
              <w:t xml:space="preserve">ИРП 1</w:t>
            </w:r>
          </w:p>
        </w:tc>
        <w:tc>
          <w:tcPr>
            <w:gridSpan w:val="7"/>
            <w:tcW w:w="7648" w:type="dxa"/>
            <w:vAlign w:val="center"/>
          </w:tcPr>
          <w:p>
            <w:pPr>
              <w:pStyle w:val="0"/>
              <w:jc w:val="center"/>
            </w:pPr>
            <w:r>
              <w:rPr>
                <w:sz w:val="24"/>
              </w:rPr>
              <w:t xml:space="preserve">Иной региональный проект "Развитие спортивной инфраструктуры Мурманской области" (Головина Анна Германовна, заместитель Губернатора Мурманской области)</w:t>
            </w:r>
          </w:p>
        </w:tc>
      </w:tr>
      <w:tr>
        <w:tc>
          <w:tcPr>
            <w:tcW w:w="589" w:type="dxa"/>
          </w:tcPr>
          <w:p>
            <w:pPr>
              <w:pStyle w:val="0"/>
            </w:pPr>
            <w:r>
              <w:rPr>
                <w:sz w:val="24"/>
              </w:rPr>
            </w:r>
          </w:p>
        </w:tc>
        <w:tc>
          <w:tcPr>
            <w:gridSpan w:val="5"/>
            <w:tcW w:w="5096" w:type="dxa"/>
            <w:vAlign w:val="center"/>
          </w:tcPr>
          <w:p>
            <w:pPr>
              <w:pStyle w:val="0"/>
            </w:pPr>
            <w:r>
              <w:rPr>
                <w:sz w:val="24"/>
              </w:rPr>
              <w:t xml:space="preserve">Ответственный за реализацию: Министерство строительства Мурманской области, Министерство спорта Мурманской области</w:t>
            </w:r>
          </w:p>
        </w:tc>
        <w:tc>
          <w:tcPr>
            <w:gridSpan w:val="2"/>
            <w:tcW w:w="2552" w:type="dxa"/>
            <w:vAlign w:val="center"/>
          </w:tcPr>
          <w:p>
            <w:pPr>
              <w:pStyle w:val="0"/>
            </w:pPr>
            <w:r>
              <w:rPr>
                <w:sz w:val="24"/>
              </w:rPr>
              <w:t xml:space="preserve">Срок реализации: 01.01.2025 - 31.12.2030</w:t>
            </w:r>
          </w:p>
        </w:tc>
      </w:tr>
      <w:tr>
        <w:tc>
          <w:tcPr>
            <w:tcW w:w="589" w:type="dxa"/>
          </w:tcPr>
          <w:p>
            <w:pPr>
              <w:pStyle w:val="0"/>
              <w:jc w:val="center"/>
            </w:pPr>
            <w:r>
              <w:rPr>
                <w:sz w:val="24"/>
              </w:rPr>
              <w:t xml:space="preserve">1.1</w:t>
            </w:r>
          </w:p>
        </w:tc>
        <w:tc>
          <w:tcPr>
            <w:tcW w:w="2344" w:type="dxa"/>
          </w:tcPr>
          <w:p>
            <w:pPr>
              <w:pStyle w:val="0"/>
            </w:pPr>
            <w:r>
              <w:rPr>
                <w:sz w:val="24"/>
              </w:rPr>
              <w:t xml:space="preserve">Реализация мероприятий по строительству, реконструкции, модернизации и приобретению спортивных объектов Мурманской области</w:t>
            </w:r>
          </w:p>
        </w:tc>
        <w:tc>
          <w:tcPr>
            <w:gridSpan w:val="5"/>
            <w:tcW w:w="3440" w:type="dxa"/>
          </w:tcPr>
          <w:p>
            <w:pPr>
              <w:pStyle w:val="0"/>
            </w:pPr>
            <w:r>
              <w:rPr>
                <w:sz w:val="24"/>
              </w:rPr>
              <w:t xml:space="preserve">1. Построены современные спортивные объекты с обеспечением доступности этих сооружений для лиц с ограниченными возможностями здоровья и инвалидов.</w:t>
            </w:r>
          </w:p>
          <w:p>
            <w:pPr>
              <w:pStyle w:val="0"/>
            </w:pPr>
            <w:r>
              <w:rPr>
                <w:sz w:val="24"/>
              </w:rPr>
              <w:t xml:space="preserve">2. Отремонтированы и модернизированы для занятий физической культурой и спортом функционирующие объекты спортивной инфраструктуры</w:t>
            </w:r>
          </w:p>
        </w:tc>
        <w:tc>
          <w:tcPr>
            <w:tcW w:w="1864" w:type="dxa"/>
            <w:vMerge w:val="restart"/>
          </w:tcPr>
          <w:p>
            <w:pPr>
              <w:pStyle w:val="0"/>
            </w:pPr>
            <w:r>
              <w:rPr>
                <w:sz w:val="24"/>
              </w:rPr>
              <w:t xml:space="preserve">1.2. Уровень обеспеченности граждан спортивными сооружениями исходя из единовременной пропускной способности.</w:t>
            </w:r>
          </w:p>
          <w:p>
            <w:pPr>
              <w:pStyle w:val="0"/>
            </w:pPr>
            <w:r>
              <w:rPr>
                <w:sz w:val="24"/>
              </w:rPr>
              <w:t xml:space="preserve">1.1. Доля граждан, систематически занимающихся физической культурой и спортом</w:t>
            </w:r>
          </w:p>
        </w:tc>
      </w:tr>
      <w:tr>
        <w:tc>
          <w:tcPr>
            <w:tcW w:w="589" w:type="dxa"/>
          </w:tcPr>
          <w:p>
            <w:pPr>
              <w:pStyle w:val="0"/>
              <w:jc w:val="center"/>
            </w:pPr>
            <w:r>
              <w:rPr>
                <w:sz w:val="24"/>
              </w:rPr>
              <w:t xml:space="preserve">1.2</w:t>
            </w:r>
          </w:p>
        </w:tc>
        <w:tc>
          <w:tcPr>
            <w:tcW w:w="2344" w:type="dxa"/>
          </w:tcPr>
          <w:p>
            <w:pPr>
              <w:pStyle w:val="0"/>
            </w:pPr>
            <w:r>
              <w:rPr>
                <w:sz w:val="24"/>
              </w:rPr>
              <w:t xml:space="preserve">Обеспечение функционирования спортивных объектов Мурманской области</w:t>
            </w:r>
          </w:p>
        </w:tc>
        <w:tc>
          <w:tcPr>
            <w:gridSpan w:val="5"/>
            <w:tcW w:w="3440" w:type="dxa"/>
            <w:vAlign w:val="center"/>
          </w:tcPr>
          <w:p>
            <w:pPr>
              <w:pStyle w:val="0"/>
            </w:pPr>
            <w:r>
              <w:rPr>
                <w:sz w:val="24"/>
              </w:rPr>
              <w:t xml:space="preserve">1. Предоставлена плата концедента в соответствии с концессионным соглашением в отношении объекта "Построен объект спорта - "ПСД на ФОК закрытого типа в районе дома 13 по ул. Старостина".</w:t>
            </w:r>
          </w:p>
          <w:p>
            <w:pPr>
              <w:pStyle w:val="0"/>
            </w:pPr>
            <w:r>
              <w:rPr>
                <w:sz w:val="24"/>
              </w:rPr>
              <w:t xml:space="preserve">2. Предоставлена плата концедента в соответствии с концессионным соглашением в отношении объекта - "Построен объект спорта - "Быстровозводимый спортивно-оздоровительный комплекс с плавательным бассейном и тренажерным залом" на Кольском проспекте в г. Мурманске"</w:t>
            </w:r>
          </w:p>
        </w:tc>
        <w:tc>
          <w:tcPr>
            <w:vMerge w:val="continue"/>
          </w:tcPr>
          <w:p/>
        </w:tc>
      </w:tr>
      <w:tr>
        <w:tc>
          <w:tcPr>
            <w:tcW w:w="589" w:type="dxa"/>
          </w:tcPr>
          <w:p>
            <w:pPr>
              <w:pStyle w:val="0"/>
              <w:jc w:val="center"/>
            </w:pPr>
            <w:r>
              <w:rPr>
                <w:sz w:val="24"/>
              </w:rPr>
              <w:t xml:space="preserve">1.3</w:t>
            </w:r>
          </w:p>
        </w:tc>
        <w:tc>
          <w:tcPr>
            <w:tcW w:w="2344" w:type="dxa"/>
            <w:vAlign w:val="center"/>
          </w:tcPr>
          <w:p>
            <w:pPr>
              <w:pStyle w:val="0"/>
            </w:pPr>
            <w:r>
              <w:rPr>
                <w:sz w:val="24"/>
              </w:rPr>
              <w:t xml:space="preserve">Внедрение к 2030 году новой модели создания общедоступной инфраструктуры для массового спорта, способствующей решению задач развития массового спорта, а также к формированию активной среды</w:t>
            </w:r>
          </w:p>
        </w:tc>
        <w:tc>
          <w:tcPr>
            <w:gridSpan w:val="5"/>
            <w:tcW w:w="3440" w:type="dxa"/>
          </w:tcPr>
          <w:p>
            <w:pPr>
              <w:pStyle w:val="0"/>
            </w:pPr>
            <w:r>
              <w:rPr>
                <w:sz w:val="24"/>
              </w:rPr>
              <w:t xml:space="preserve">Закуплено и смонтировано оборудование для создания "умных" спортивных площадок, обеспечивающих проведение самостоятельных занятий физической культурой и спортом по рекомендуемым программам и создания модульных спортивных сооружений</w:t>
            </w:r>
          </w:p>
        </w:tc>
        <w:tc>
          <w:tcPr>
            <w:vMerge w:val="continue"/>
          </w:tcPr>
          <w:p/>
        </w:tc>
      </w:tr>
      <w:tr>
        <w:tc>
          <w:tcPr>
            <w:tcW w:w="589" w:type="dxa"/>
          </w:tcPr>
          <w:p>
            <w:pPr>
              <w:pStyle w:val="0"/>
              <w:jc w:val="center"/>
            </w:pPr>
            <w:r>
              <w:rPr>
                <w:sz w:val="24"/>
              </w:rPr>
              <w:t xml:space="preserve">1</w:t>
            </w:r>
          </w:p>
        </w:tc>
        <w:tc>
          <w:tcPr>
            <w:gridSpan w:val="7"/>
            <w:tcW w:w="7648" w:type="dxa"/>
            <w:vAlign w:val="center"/>
          </w:tcPr>
          <w:p>
            <w:pPr>
              <w:pStyle w:val="0"/>
            </w:pPr>
            <w:r>
              <w:rPr>
                <w:sz w:val="24"/>
              </w:rPr>
              <w:t xml:space="preserve">Комплекс процессных мероприятий "Поддержка организаций, муниципальных образований и физических лиц, осуществляющих деятельность в сфере физической культуры и спорта"</w:t>
            </w:r>
          </w:p>
        </w:tc>
      </w:tr>
      <w:tr>
        <w:tc>
          <w:tcPr>
            <w:tcW w:w="589" w:type="dxa"/>
          </w:tcPr>
          <w:p>
            <w:pPr>
              <w:pStyle w:val="0"/>
            </w:pPr>
            <w:r>
              <w:rPr>
                <w:sz w:val="24"/>
              </w:rPr>
            </w:r>
          </w:p>
        </w:tc>
        <w:tc>
          <w:tcPr>
            <w:gridSpan w:val="4"/>
            <w:tcW w:w="4408" w:type="dxa"/>
            <w:vAlign w:val="center"/>
          </w:tcPr>
          <w:p>
            <w:pPr>
              <w:pStyle w:val="0"/>
            </w:pPr>
            <w:r>
              <w:rPr>
                <w:sz w:val="24"/>
              </w:rPr>
              <w:t xml:space="preserve">Ответственный за реализацию структурного элемента: Министерство спорта Мурманской области</w:t>
            </w:r>
          </w:p>
        </w:tc>
        <w:tc>
          <w:tcPr>
            <w:gridSpan w:val="3"/>
            <w:tcW w:w="3240" w:type="dxa"/>
            <w:vAlign w:val="center"/>
          </w:tcPr>
          <w:p>
            <w:pPr>
              <w:pStyle w:val="0"/>
            </w:pPr>
            <w:r>
              <w:rPr>
                <w:sz w:val="24"/>
              </w:rPr>
              <w:t xml:space="preserve">Срок реализации 01.01.2025 - 31.12.2030</w:t>
            </w:r>
          </w:p>
        </w:tc>
      </w:tr>
      <w:tr>
        <w:tc>
          <w:tcPr>
            <w:tcW w:w="589" w:type="dxa"/>
          </w:tcPr>
          <w:p>
            <w:pPr>
              <w:pStyle w:val="0"/>
              <w:jc w:val="center"/>
            </w:pPr>
            <w:r>
              <w:rPr>
                <w:sz w:val="24"/>
              </w:rPr>
              <w:t xml:space="preserve">1.1</w:t>
            </w:r>
          </w:p>
        </w:tc>
        <w:tc>
          <w:tcPr>
            <w:tcW w:w="2344" w:type="dxa"/>
          </w:tcPr>
          <w:p>
            <w:pPr>
              <w:pStyle w:val="0"/>
            </w:pPr>
            <w:r>
              <w:rPr>
                <w:sz w:val="24"/>
              </w:rPr>
              <w:t xml:space="preserve">Финансовое обеспечение затрат, связанных с оказанием содействия в развитии сферы ФКиС, в том числе направленных на обеспечение деятельности и выполнения функций Министерства спорта Мурманской области</w:t>
            </w:r>
          </w:p>
        </w:tc>
        <w:tc>
          <w:tcPr>
            <w:gridSpan w:val="5"/>
            <w:tcW w:w="3440" w:type="dxa"/>
          </w:tcPr>
          <w:p>
            <w:pPr>
              <w:pStyle w:val="0"/>
            </w:pPr>
            <w:r>
              <w:rPr>
                <w:sz w:val="24"/>
              </w:rPr>
              <w:t xml:space="preserve">1. Обеспечены финансовые условия для поддержки организаций в сфере физической культуры и спорта, в том числе на проведение мероприятий физкультурно-оздоровительного и спортивного досуга на территории Мурманской области.</w:t>
            </w:r>
          </w:p>
          <w:p>
            <w:pPr>
              <w:pStyle w:val="0"/>
            </w:pPr>
            <w:r>
              <w:rPr>
                <w:sz w:val="24"/>
              </w:rPr>
              <w:t xml:space="preserve">2. Обеспечено эффективное функционирование системы управления отраслью физической культуры и спорта</w:t>
            </w:r>
          </w:p>
        </w:tc>
        <w:tc>
          <w:tcPr>
            <w:tcW w:w="1864" w:type="dxa"/>
          </w:tcPr>
          <w:p>
            <w:pPr>
              <w:pStyle w:val="0"/>
            </w:pPr>
            <w:r>
              <w:rPr>
                <w:sz w:val="24"/>
              </w:rPr>
              <w:t xml:space="preserve">1.1. Доля граждан, систематически занимающихся физической культурой и спортом.</w:t>
            </w:r>
          </w:p>
          <w:p>
            <w:pPr>
              <w:pStyle w:val="0"/>
            </w:pPr>
            <w:r>
              <w:rPr>
                <w:sz w:val="24"/>
              </w:rPr>
              <w:t xml:space="preserve">1.5. Доля граждан в возрасте 3 - 29 лет, систематически занимающихся физической культурой и спортом, в общей численности граждан данной возрастной категории.</w:t>
            </w:r>
          </w:p>
          <w:p>
            <w:pPr>
              <w:pStyle w:val="0"/>
            </w:pPr>
            <w:r>
              <w:rPr>
                <w:sz w:val="24"/>
              </w:rPr>
              <w:t xml:space="preserve">1.6. Доля граждан в возрасте от 30 до 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p>
            <w:pPr>
              <w:pStyle w:val="0"/>
            </w:pPr>
            <w:r>
              <w:rPr>
                <w:sz w:val="24"/>
              </w:rPr>
              <w:t xml:space="preserve">1.7. Доля граждан в возрасте от 55 лет (женщины) и от 60 лет (мужчины) до 79 лет включительно, систематически занимающихся физической культурой и спортом, в общей численности граждан данной возрастной категории</w:t>
            </w:r>
          </w:p>
        </w:tc>
      </w:tr>
      <w:tr>
        <w:tc>
          <w:tcPr>
            <w:tcW w:w="589" w:type="dxa"/>
          </w:tcPr>
          <w:p>
            <w:pPr>
              <w:pStyle w:val="0"/>
              <w:jc w:val="center"/>
            </w:pPr>
            <w:r>
              <w:rPr>
                <w:sz w:val="24"/>
              </w:rPr>
              <w:t xml:space="preserve">2</w:t>
            </w:r>
          </w:p>
        </w:tc>
        <w:tc>
          <w:tcPr>
            <w:gridSpan w:val="7"/>
            <w:tcW w:w="7648" w:type="dxa"/>
            <w:vAlign w:val="center"/>
          </w:tcPr>
          <w:p>
            <w:pPr>
              <w:pStyle w:val="0"/>
            </w:pPr>
            <w:r>
              <w:rPr>
                <w:sz w:val="24"/>
              </w:rPr>
              <w:t xml:space="preserve">Комплекс процессных мероприятий "Подготовка спортивного резерва, реализация программ спортивной подготовки подведомственными Министерству организациями, организация и проведение физкультурных и спортивных мероприятий, реализация мероприятий по информатизации сферы спорта и профилактике терроризма"</w:t>
            </w:r>
          </w:p>
        </w:tc>
      </w:tr>
      <w:tr>
        <w:tc>
          <w:tcPr>
            <w:tcW w:w="589" w:type="dxa"/>
          </w:tcPr>
          <w:p>
            <w:pPr>
              <w:pStyle w:val="0"/>
            </w:pPr>
            <w:r>
              <w:rPr>
                <w:sz w:val="24"/>
              </w:rPr>
            </w:r>
          </w:p>
        </w:tc>
        <w:tc>
          <w:tcPr>
            <w:gridSpan w:val="3"/>
            <w:tcW w:w="3720" w:type="dxa"/>
            <w:vAlign w:val="center"/>
          </w:tcPr>
          <w:p>
            <w:pPr>
              <w:pStyle w:val="0"/>
            </w:pPr>
            <w:r>
              <w:rPr>
                <w:sz w:val="24"/>
              </w:rPr>
              <w:t xml:space="preserve">Ответственный за реализацию структурного элемента: Министерство спорта Мурманской области</w:t>
            </w:r>
          </w:p>
        </w:tc>
        <w:tc>
          <w:tcPr>
            <w:gridSpan w:val="4"/>
            <w:tcW w:w="3928" w:type="dxa"/>
            <w:vAlign w:val="center"/>
          </w:tcPr>
          <w:p>
            <w:pPr>
              <w:pStyle w:val="0"/>
            </w:pPr>
            <w:r>
              <w:rPr>
                <w:sz w:val="24"/>
              </w:rPr>
              <w:t xml:space="preserve">Срок реализации 01.01.2025 - 31.12.2030</w:t>
            </w:r>
          </w:p>
        </w:tc>
      </w:tr>
      <w:tr>
        <w:tc>
          <w:tcPr>
            <w:tcW w:w="589" w:type="dxa"/>
          </w:tcPr>
          <w:p>
            <w:pPr>
              <w:pStyle w:val="0"/>
              <w:jc w:val="center"/>
            </w:pPr>
            <w:r>
              <w:rPr>
                <w:sz w:val="24"/>
              </w:rPr>
              <w:t xml:space="preserve">2.1</w:t>
            </w:r>
          </w:p>
        </w:tc>
        <w:tc>
          <w:tcPr>
            <w:tcW w:w="2344" w:type="dxa"/>
            <w:vAlign w:val="center"/>
          </w:tcPr>
          <w:p>
            <w:pPr>
              <w:pStyle w:val="0"/>
            </w:pPr>
            <w:r>
              <w:rPr>
                <w:sz w:val="24"/>
              </w:rPr>
              <w:t xml:space="preserve">Организация работы по обеспечению подготовки спортивного резерва и реализации программ спортивной подготовки в подведомственных организациях</w:t>
            </w:r>
          </w:p>
        </w:tc>
        <w:tc>
          <w:tcPr>
            <w:gridSpan w:val="5"/>
            <w:tcW w:w="3440" w:type="dxa"/>
          </w:tcPr>
          <w:p>
            <w:pPr>
              <w:pStyle w:val="0"/>
            </w:pPr>
            <w:r>
              <w:rPr>
                <w:sz w:val="24"/>
              </w:rPr>
              <w:t xml:space="preserve">Созданы условия для обеспечения подготовки спортивного резерва</w:t>
            </w:r>
          </w:p>
        </w:tc>
        <w:tc>
          <w:tcPr>
            <w:tcW w:w="1864" w:type="dxa"/>
            <w:vMerge w:val="restart"/>
          </w:tcPr>
          <w:p>
            <w:pPr>
              <w:pStyle w:val="0"/>
            </w:pPr>
            <w:r>
              <w:rPr>
                <w:sz w:val="24"/>
              </w:rPr>
              <w:t xml:space="preserve">1.1. Доля граждан, систематически занимающихся физической культурой и спортом</w:t>
            </w:r>
          </w:p>
        </w:tc>
      </w:tr>
      <w:tr>
        <w:tc>
          <w:tcPr>
            <w:tcW w:w="589" w:type="dxa"/>
          </w:tcPr>
          <w:p>
            <w:pPr>
              <w:pStyle w:val="0"/>
              <w:jc w:val="center"/>
            </w:pPr>
            <w:r>
              <w:rPr>
                <w:sz w:val="24"/>
              </w:rPr>
              <w:t xml:space="preserve">2.2</w:t>
            </w:r>
          </w:p>
        </w:tc>
        <w:tc>
          <w:tcPr>
            <w:tcW w:w="2344" w:type="dxa"/>
            <w:vAlign w:val="center"/>
          </w:tcPr>
          <w:p>
            <w:pPr>
              <w:pStyle w:val="0"/>
            </w:pPr>
            <w:r>
              <w:rPr>
                <w:sz w:val="24"/>
              </w:rPr>
              <w:t xml:space="preserve">Организация и проведение физкультурных и спортивных мероприятий, повышение уровня использования информационных технологий в сфере физической культуры и спорта, профилактика терроризма путем привлечения отдельных категорий граждан к занятиям физкультурой и спортом</w:t>
            </w:r>
          </w:p>
        </w:tc>
        <w:tc>
          <w:tcPr>
            <w:gridSpan w:val="5"/>
            <w:tcW w:w="3440" w:type="dxa"/>
          </w:tcPr>
          <w:p>
            <w:pPr>
              <w:pStyle w:val="0"/>
            </w:pPr>
            <w:r>
              <w:rPr>
                <w:sz w:val="24"/>
              </w:rPr>
              <w:t xml:space="preserve">1. Проведены мероприятия международного традиционного Праздника Севера и Праздника Севера учащихся.</w:t>
            </w:r>
          </w:p>
          <w:p>
            <w:pPr>
              <w:pStyle w:val="0"/>
            </w:pPr>
            <w:r>
              <w:rPr>
                <w:sz w:val="24"/>
              </w:rPr>
              <w:t xml:space="preserve">2. Проведены мероприятия, направленные на эффективное использование и совершенствование объектов спортивный инфраструктуры, находящихся на территории военно-патриотического парка культуры и отдыха "Патриот" Северного флота</w:t>
            </w:r>
          </w:p>
        </w:tc>
        <w:tc>
          <w:tcPr>
            <w:vMerge w:val="continue"/>
          </w:tcPr>
          <w:p/>
        </w:tc>
      </w:tr>
      <w:tr>
        <w:tc>
          <w:tcPr>
            <w:tcW w:w="589" w:type="dxa"/>
          </w:tcPr>
          <w:p>
            <w:pPr>
              <w:pStyle w:val="0"/>
              <w:jc w:val="center"/>
            </w:pPr>
            <w:r>
              <w:rPr>
                <w:sz w:val="24"/>
              </w:rPr>
              <w:t xml:space="preserve">3</w:t>
            </w:r>
          </w:p>
        </w:tc>
        <w:tc>
          <w:tcPr>
            <w:gridSpan w:val="7"/>
            <w:tcW w:w="7648" w:type="dxa"/>
            <w:vAlign w:val="center"/>
          </w:tcPr>
          <w:p>
            <w:pPr>
              <w:pStyle w:val="0"/>
            </w:pPr>
            <w:r>
              <w:rPr>
                <w:sz w:val="24"/>
              </w:rPr>
              <w:t xml:space="preserve">Комплекс процессных мероприятий "Проведение капитального и текущего ремонта, реализация мероприятий по энергоэффективности спортивных сооружений Мурманской области"</w:t>
            </w:r>
          </w:p>
        </w:tc>
      </w:tr>
      <w:tr>
        <w:tc>
          <w:tcPr>
            <w:gridSpan w:val="3"/>
            <w:tcW w:w="3621" w:type="dxa"/>
          </w:tcPr>
          <w:p>
            <w:pPr>
              <w:pStyle w:val="0"/>
              <w:jc w:val="center"/>
            </w:pPr>
            <w:r>
              <w:rPr>
                <w:sz w:val="24"/>
              </w:rPr>
              <w:t xml:space="preserve">Ответственный за реализацию структурного элемента: Министерство спорта Мурманской области</w:t>
            </w:r>
          </w:p>
        </w:tc>
        <w:tc>
          <w:tcPr>
            <w:gridSpan w:val="5"/>
            <w:tcW w:w="4616" w:type="dxa"/>
            <w:vAlign w:val="center"/>
          </w:tcPr>
          <w:p>
            <w:pPr>
              <w:pStyle w:val="0"/>
            </w:pPr>
            <w:r>
              <w:rPr>
                <w:sz w:val="24"/>
              </w:rPr>
              <w:t xml:space="preserve">Срок реализации 01.01.2025 - 31.12.2030</w:t>
            </w:r>
          </w:p>
        </w:tc>
      </w:tr>
      <w:tr>
        <w:tc>
          <w:tcPr>
            <w:tcW w:w="589" w:type="dxa"/>
          </w:tcPr>
          <w:p>
            <w:pPr>
              <w:pStyle w:val="0"/>
              <w:jc w:val="center"/>
            </w:pPr>
            <w:r>
              <w:rPr>
                <w:sz w:val="24"/>
              </w:rPr>
              <w:t xml:space="preserve">3.1</w:t>
            </w:r>
          </w:p>
        </w:tc>
        <w:tc>
          <w:tcPr>
            <w:tcW w:w="2344" w:type="dxa"/>
          </w:tcPr>
          <w:p>
            <w:pPr>
              <w:pStyle w:val="0"/>
            </w:pPr>
            <w:r>
              <w:rPr>
                <w:sz w:val="24"/>
              </w:rPr>
              <w:t xml:space="preserve">Возмещение затрат в части проведения капитального и текущего ремонта, содержания государственного имущества и реализации мероприятий по энергоэффективности спортивных сооружений</w:t>
            </w:r>
          </w:p>
        </w:tc>
        <w:tc>
          <w:tcPr>
            <w:gridSpan w:val="5"/>
            <w:tcW w:w="3440" w:type="dxa"/>
          </w:tcPr>
          <w:p>
            <w:pPr>
              <w:pStyle w:val="0"/>
            </w:pPr>
            <w:r>
              <w:rPr>
                <w:sz w:val="24"/>
              </w:rPr>
              <w:t xml:space="preserve">Возмещены затраты юридических лиц в части содержания государственного имущества</w:t>
            </w:r>
          </w:p>
        </w:tc>
        <w:tc>
          <w:tcPr>
            <w:tcW w:w="1864" w:type="dxa"/>
            <w:vAlign w:val="center"/>
          </w:tcPr>
          <w:p>
            <w:pPr>
              <w:pStyle w:val="0"/>
            </w:pPr>
            <w:r>
              <w:rPr>
                <w:sz w:val="24"/>
              </w:rPr>
              <w:t xml:space="preserve">1.1. Доля граждан, систематически занимающихся физической культурой и спортом.</w:t>
            </w:r>
          </w:p>
          <w:p>
            <w:pPr>
              <w:pStyle w:val="0"/>
            </w:pPr>
            <w:r>
              <w:rPr>
                <w:sz w:val="24"/>
              </w:rPr>
              <w:t xml:space="preserve">1.2. Уровень обеспеченности граждан спортивными сооружениями, исходя из единовременной пропускной способности</w:t>
            </w:r>
          </w:p>
        </w:tc>
      </w:tr>
    </w:tbl>
    <w:p>
      <w:pPr>
        <w:pStyle w:val="0"/>
        <w:jc w:val="both"/>
      </w:pPr>
      <w:r>
        <w:rPr>
          <w:sz w:val="24"/>
        </w:rPr>
      </w:r>
    </w:p>
    <w:p>
      <w:pPr>
        <w:pStyle w:val="2"/>
        <w:outlineLvl w:val="2"/>
        <w:jc w:val="center"/>
      </w:pPr>
      <w:r>
        <w:rPr>
          <w:sz w:val="24"/>
        </w:rPr>
        <w:t xml:space="preserve">Раздел 5. Финансовое обеспечение государственной программы</w:t>
      </w:r>
    </w:p>
    <w:p>
      <w:pPr>
        <w:pStyle w:val="2"/>
        <w:jc w:val="center"/>
      </w:pPr>
      <w:r>
        <w:rPr>
          <w:sz w:val="24"/>
        </w:rPr>
        <w:t xml:space="preserve">Мурманской области "Физическая культура и спорт"</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01"/>
        <w:gridCol w:w="1541"/>
        <w:gridCol w:w="1565"/>
        <w:gridCol w:w="1699"/>
        <w:gridCol w:w="1709"/>
        <w:gridCol w:w="1694"/>
        <w:gridCol w:w="1684"/>
        <w:gridCol w:w="1849"/>
      </w:tblGrid>
      <w:tr>
        <w:tc>
          <w:tcPr>
            <w:tcW w:w="3701" w:type="dxa"/>
            <w:vAlign w:val="bottom"/>
            <w:vMerge w:val="restart"/>
          </w:tcPr>
          <w:p>
            <w:pPr>
              <w:pStyle w:val="0"/>
              <w:jc w:val="center"/>
            </w:pPr>
            <w:r>
              <w:rPr>
                <w:sz w:val="24"/>
              </w:rPr>
              <w:t xml:space="preserve">Наименование государственной программы, ответственного исполнителя (соисполнителя) государственной программы, структурного элемента/источник финансового обеспечения</w:t>
            </w:r>
          </w:p>
        </w:tc>
        <w:tc>
          <w:tcPr>
            <w:gridSpan w:val="7"/>
            <w:tcW w:w="11741" w:type="dxa"/>
            <w:vAlign w:val="center"/>
          </w:tcPr>
          <w:p>
            <w:pPr>
              <w:pStyle w:val="0"/>
              <w:jc w:val="center"/>
            </w:pPr>
            <w:r>
              <w:rPr>
                <w:sz w:val="24"/>
              </w:rPr>
              <w:t xml:space="preserve">Объем финансового обеспечения по годам, тыс. рублей</w:t>
            </w:r>
          </w:p>
        </w:tc>
      </w:tr>
      <w:tr>
        <w:tc>
          <w:tcPr>
            <w:vMerge w:val="continue"/>
          </w:tcPr>
          <w:p/>
        </w:tc>
        <w:tc>
          <w:tcPr>
            <w:tcW w:w="1541" w:type="dxa"/>
            <w:vAlign w:val="center"/>
          </w:tcPr>
          <w:p>
            <w:pPr>
              <w:pStyle w:val="0"/>
              <w:jc w:val="center"/>
            </w:pPr>
            <w:r>
              <w:rPr>
                <w:sz w:val="24"/>
              </w:rPr>
              <w:t xml:space="preserve">2025</w:t>
            </w:r>
          </w:p>
        </w:tc>
        <w:tc>
          <w:tcPr>
            <w:tcW w:w="1565" w:type="dxa"/>
            <w:vAlign w:val="center"/>
          </w:tcPr>
          <w:p>
            <w:pPr>
              <w:pStyle w:val="0"/>
              <w:jc w:val="center"/>
            </w:pPr>
            <w:r>
              <w:rPr>
                <w:sz w:val="24"/>
              </w:rPr>
              <w:t xml:space="preserve">2026</w:t>
            </w:r>
          </w:p>
        </w:tc>
        <w:tc>
          <w:tcPr>
            <w:tcW w:w="1699" w:type="dxa"/>
            <w:vAlign w:val="center"/>
          </w:tcPr>
          <w:p>
            <w:pPr>
              <w:pStyle w:val="0"/>
              <w:jc w:val="center"/>
            </w:pPr>
            <w:r>
              <w:rPr>
                <w:sz w:val="24"/>
              </w:rPr>
              <w:t xml:space="preserve">2027</w:t>
            </w:r>
          </w:p>
        </w:tc>
        <w:tc>
          <w:tcPr>
            <w:tcW w:w="1709" w:type="dxa"/>
            <w:vAlign w:val="center"/>
          </w:tcPr>
          <w:p>
            <w:pPr>
              <w:pStyle w:val="0"/>
              <w:jc w:val="center"/>
            </w:pPr>
            <w:r>
              <w:rPr>
                <w:sz w:val="24"/>
              </w:rPr>
              <w:t xml:space="preserve">2028</w:t>
            </w:r>
          </w:p>
        </w:tc>
        <w:tc>
          <w:tcPr>
            <w:tcW w:w="1694" w:type="dxa"/>
            <w:vAlign w:val="center"/>
          </w:tcPr>
          <w:p>
            <w:pPr>
              <w:pStyle w:val="0"/>
              <w:jc w:val="center"/>
            </w:pPr>
            <w:r>
              <w:rPr>
                <w:sz w:val="24"/>
              </w:rPr>
              <w:t xml:space="preserve">2029</w:t>
            </w:r>
          </w:p>
        </w:tc>
        <w:tc>
          <w:tcPr>
            <w:tcW w:w="1684" w:type="dxa"/>
            <w:vAlign w:val="center"/>
          </w:tcPr>
          <w:p>
            <w:pPr>
              <w:pStyle w:val="0"/>
              <w:jc w:val="center"/>
            </w:pPr>
            <w:r>
              <w:rPr>
                <w:sz w:val="24"/>
              </w:rPr>
              <w:t xml:space="preserve">2030</w:t>
            </w:r>
          </w:p>
        </w:tc>
        <w:tc>
          <w:tcPr>
            <w:tcW w:w="1849" w:type="dxa"/>
            <w:vAlign w:val="center"/>
          </w:tcPr>
          <w:p>
            <w:pPr>
              <w:pStyle w:val="0"/>
              <w:jc w:val="center"/>
            </w:pPr>
            <w:r>
              <w:rPr>
                <w:sz w:val="24"/>
              </w:rPr>
              <w:t xml:space="preserve">Всего</w:t>
            </w:r>
          </w:p>
        </w:tc>
      </w:tr>
      <w:tr>
        <w:tc>
          <w:tcPr>
            <w:tcW w:w="3701" w:type="dxa"/>
            <w:vAlign w:val="center"/>
          </w:tcPr>
          <w:p>
            <w:pPr>
              <w:pStyle w:val="0"/>
              <w:jc w:val="center"/>
            </w:pPr>
            <w:r>
              <w:rPr>
                <w:sz w:val="24"/>
              </w:rPr>
              <w:t xml:space="preserve">1</w:t>
            </w:r>
          </w:p>
        </w:tc>
        <w:tc>
          <w:tcPr>
            <w:tcW w:w="1541" w:type="dxa"/>
            <w:vAlign w:val="center"/>
          </w:tcPr>
          <w:p>
            <w:pPr>
              <w:pStyle w:val="0"/>
              <w:jc w:val="center"/>
            </w:pPr>
            <w:r>
              <w:rPr>
                <w:sz w:val="24"/>
              </w:rPr>
              <w:t xml:space="preserve">2</w:t>
            </w:r>
          </w:p>
        </w:tc>
        <w:tc>
          <w:tcPr>
            <w:tcW w:w="1565" w:type="dxa"/>
            <w:vAlign w:val="center"/>
          </w:tcPr>
          <w:p>
            <w:pPr>
              <w:pStyle w:val="0"/>
              <w:jc w:val="center"/>
            </w:pPr>
            <w:r>
              <w:rPr>
                <w:sz w:val="24"/>
              </w:rPr>
              <w:t xml:space="preserve">3</w:t>
            </w:r>
          </w:p>
        </w:tc>
        <w:tc>
          <w:tcPr>
            <w:tcW w:w="1699" w:type="dxa"/>
            <w:vAlign w:val="center"/>
          </w:tcPr>
          <w:p>
            <w:pPr>
              <w:pStyle w:val="0"/>
              <w:jc w:val="center"/>
            </w:pPr>
            <w:r>
              <w:rPr>
                <w:sz w:val="24"/>
              </w:rPr>
              <w:t xml:space="preserve">4</w:t>
            </w:r>
          </w:p>
        </w:tc>
        <w:tc>
          <w:tcPr>
            <w:tcW w:w="1709" w:type="dxa"/>
            <w:vAlign w:val="center"/>
          </w:tcPr>
          <w:p>
            <w:pPr>
              <w:pStyle w:val="0"/>
              <w:jc w:val="center"/>
            </w:pPr>
            <w:r>
              <w:rPr>
                <w:sz w:val="24"/>
              </w:rPr>
              <w:t xml:space="preserve">5</w:t>
            </w:r>
          </w:p>
        </w:tc>
        <w:tc>
          <w:tcPr>
            <w:tcW w:w="1694" w:type="dxa"/>
            <w:vAlign w:val="center"/>
          </w:tcPr>
          <w:p>
            <w:pPr>
              <w:pStyle w:val="0"/>
              <w:jc w:val="center"/>
            </w:pPr>
            <w:r>
              <w:rPr>
                <w:sz w:val="24"/>
              </w:rPr>
              <w:t xml:space="preserve">6</w:t>
            </w:r>
          </w:p>
        </w:tc>
        <w:tc>
          <w:tcPr>
            <w:tcW w:w="1684" w:type="dxa"/>
            <w:vAlign w:val="center"/>
          </w:tcPr>
          <w:p>
            <w:pPr>
              <w:pStyle w:val="0"/>
              <w:jc w:val="center"/>
            </w:pPr>
            <w:r>
              <w:rPr>
                <w:sz w:val="24"/>
              </w:rPr>
              <w:t xml:space="preserve">7</w:t>
            </w:r>
          </w:p>
        </w:tc>
        <w:tc>
          <w:tcPr>
            <w:tcW w:w="1849" w:type="dxa"/>
            <w:vAlign w:val="center"/>
          </w:tcPr>
          <w:p>
            <w:pPr>
              <w:pStyle w:val="0"/>
              <w:jc w:val="center"/>
            </w:pPr>
            <w:r>
              <w:rPr>
                <w:sz w:val="24"/>
              </w:rPr>
              <w:t xml:space="preserve">8</w:t>
            </w:r>
          </w:p>
        </w:tc>
      </w:tr>
      <w:tr>
        <w:tc>
          <w:tcPr>
            <w:tcW w:w="3701" w:type="dxa"/>
          </w:tcPr>
          <w:p>
            <w:pPr>
              <w:pStyle w:val="0"/>
            </w:pPr>
            <w:r>
              <w:rPr>
                <w:sz w:val="24"/>
              </w:rPr>
              <w:t xml:space="preserve">Государственная программа (всего), в том числе:</w:t>
            </w:r>
          </w:p>
        </w:tc>
        <w:tc>
          <w:tcPr>
            <w:tcW w:w="1541" w:type="dxa"/>
            <w:vAlign w:val="center"/>
          </w:tcPr>
          <w:p>
            <w:pPr>
              <w:pStyle w:val="0"/>
              <w:jc w:val="center"/>
            </w:pPr>
            <w:r>
              <w:rPr>
                <w:sz w:val="24"/>
              </w:rPr>
              <w:t xml:space="preserve">3264752,19</w:t>
            </w:r>
          </w:p>
        </w:tc>
        <w:tc>
          <w:tcPr>
            <w:tcW w:w="1565" w:type="dxa"/>
            <w:vAlign w:val="center"/>
          </w:tcPr>
          <w:p>
            <w:pPr>
              <w:pStyle w:val="0"/>
              <w:jc w:val="center"/>
            </w:pPr>
            <w:r>
              <w:rPr>
                <w:sz w:val="24"/>
              </w:rPr>
              <w:t xml:space="preserve">2392491,04</w:t>
            </w:r>
          </w:p>
        </w:tc>
        <w:tc>
          <w:tcPr>
            <w:tcW w:w="1699" w:type="dxa"/>
            <w:vAlign w:val="center"/>
          </w:tcPr>
          <w:p>
            <w:pPr>
              <w:pStyle w:val="0"/>
              <w:jc w:val="center"/>
            </w:pPr>
            <w:r>
              <w:rPr>
                <w:sz w:val="24"/>
              </w:rPr>
              <w:t xml:space="preserve">2279257,96</w:t>
            </w:r>
          </w:p>
        </w:tc>
        <w:tc>
          <w:tcPr>
            <w:tcW w:w="1709" w:type="dxa"/>
            <w:vAlign w:val="center"/>
          </w:tcPr>
          <w:p>
            <w:pPr>
              <w:pStyle w:val="0"/>
              <w:jc w:val="center"/>
            </w:pPr>
            <w:r>
              <w:rPr>
                <w:sz w:val="24"/>
              </w:rPr>
              <w:t xml:space="preserve">2013284,62</w:t>
            </w:r>
          </w:p>
        </w:tc>
        <w:tc>
          <w:tcPr>
            <w:tcW w:w="1694" w:type="dxa"/>
            <w:vAlign w:val="center"/>
          </w:tcPr>
          <w:p>
            <w:pPr>
              <w:pStyle w:val="0"/>
              <w:jc w:val="center"/>
            </w:pPr>
            <w:r>
              <w:rPr>
                <w:sz w:val="24"/>
              </w:rPr>
              <w:t xml:space="preserve">2013284,62</w:t>
            </w:r>
          </w:p>
        </w:tc>
        <w:tc>
          <w:tcPr>
            <w:tcW w:w="1684" w:type="dxa"/>
            <w:vAlign w:val="center"/>
          </w:tcPr>
          <w:p>
            <w:pPr>
              <w:pStyle w:val="0"/>
              <w:jc w:val="center"/>
            </w:pPr>
            <w:r>
              <w:rPr>
                <w:sz w:val="24"/>
              </w:rPr>
              <w:t xml:space="preserve">2013284,62</w:t>
            </w:r>
          </w:p>
        </w:tc>
        <w:tc>
          <w:tcPr>
            <w:tcW w:w="1849" w:type="dxa"/>
            <w:vAlign w:val="center"/>
          </w:tcPr>
          <w:p>
            <w:pPr>
              <w:pStyle w:val="0"/>
              <w:jc w:val="center"/>
            </w:pPr>
            <w:r>
              <w:rPr>
                <w:sz w:val="24"/>
              </w:rPr>
              <w:t xml:space="preserve">13976355,05</w:t>
            </w:r>
          </w:p>
        </w:tc>
      </w:tr>
      <w:tr>
        <w:tc>
          <w:tcPr>
            <w:tcW w:w="3701" w:type="dxa"/>
          </w:tcPr>
          <w:p>
            <w:pPr>
              <w:pStyle w:val="0"/>
            </w:pPr>
            <w:r>
              <w:rPr>
                <w:sz w:val="24"/>
              </w:rPr>
              <w:t xml:space="preserve">Бюджет субъекта Российской Федерации (всего), из них:</w:t>
            </w:r>
          </w:p>
        </w:tc>
        <w:tc>
          <w:tcPr>
            <w:tcW w:w="1541" w:type="dxa"/>
            <w:vAlign w:val="center"/>
          </w:tcPr>
          <w:p>
            <w:pPr>
              <w:pStyle w:val="0"/>
              <w:jc w:val="center"/>
            </w:pPr>
            <w:r>
              <w:rPr>
                <w:sz w:val="24"/>
              </w:rPr>
              <w:t xml:space="preserve">3101192,19</w:t>
            </w:r>
          </w:p>
        </w:tc>
        <w:tc>
          <w:tcPr>
            <w:tcW w:w="1565" w:type="dxa"/>
            <w:vAlign w:val="center"/>
          </w:tcPr>
          <w:p>
            <w:pPr>
              <w:pStyle w:val="0"/>
              <w:jc w:val="center"/>
            </w:pPr>
            <w:r>
              <w:rPr>
                <w:sz w:val="24"/>
              </w:rPr>
              <w:t xml:space="preserve">2374871,99</w:t>
            </w:r>
          </w:p>
        </w:tc>
        <w:tc>
          <w:tcPr>
            <w:tcW w:w="1699" w:type="dxa"/>
            <w:vAlign w:val="center"/>
          </w:tcPr>
          <w:p>
            <w:pPr>
              <w:pStyle w:val="0"/>
              <w:jc w:val="center"/>
            </w:pPr>
            <w:r>
              <w:rPr>
                <w:sz w:val="24"/>
              </w:rPr>
              <w:t xml:space="preserve">2254361,96</w:t>
            </w:r>
          </w:p>
        </w:tc>
        <w:tc>
          <w:tcPr>
            <w:tcW w:w="1709" w:type="dxa"/>
            <w:vAlign w:val="center"/>
          </w:tcPr>
          <w:p>
            <w:pPr>
              <w:pStyle w:val="0"/>
              <w:jc w:val="center"/>
            </w:pPr>
            <w:r>
              <w:rPr>
                <w:sz w:val="24"/>
              </w:rPr>
              <w:t xml:space="preserve">2013284,62</w:t>
            </w:r>
          </w:p>
        </w:tc>
        <w:tc>
          <w:tcPr>
            <w:tcW w:w="1694" w:type="dxa"/>
            <w:vAlign w:val="center"/>
          </w:tcPr>
          <w:p>
            <w:pPr>
              <w:pStyle w:val="0"/>
              <w:jc w:val="center"/>
            </w:pPr>
            <w:r>
              <w:rPr>
                <w:sz w:val="24"/>
              </w:rPr>
              <w:t xml:space="preserve">2013284,62</w:t>
            </w:r>
          </w:p>
        </w:tc>
        <w:tc>
          <w:tcPr>
            <w:tcW w:w="1684" w:type="dxa"/>
            <w:vAlign w:val="center"/>
          </w:tcPr>
          <w:p>
            <w:pPr>
              <w:pStyle w:val="0"/>
              <w:jc w:val="center"/>
            </w:pPr>
            <w:r>
              <w:rPr>
                <w:sz w:val="24"/>
              </w:rPr>
              <w:t xml:space="preserve">2013284,62</w:t>
            </w:r>
          </w:p>
        </w:tc>
        <w:tc>
          <w:tcPr>
            <w:tcW w:w="1849" w:type="dxa"/>
            <w:vAlign w:val="center"/>
          </w:tcPr>
          <w:p>
            <w:pPr>
              <w:pStyle w:val="0"/>
              <w:jc w:val="center"/>
            </w:pPr>
            <w:r>
              <w:rPr>
                <w:sz w:val="24"/>
              </w:rPr>
              <w:t xml:space="preserve">13770280,00</w:t>
            </w:r>
          </w:p>
        </w:tc>
      </w:tr>
      <w:tr>
        <w:tc>
          <w:tcPr>
            <w:tcW w:w="3701" w:type="dxa"/>
          </w:tcPr>
          <w:p>
            <w:pPr>
              <w:pStyle w:val="0"/>
            </w:pPr>
            <w:r>
              <w:rPr>
                <w:sz w:val="24"/>
              </w:rPr>
              <w:t xml:space="preserve">в том числе межбюджетные трансферты из федерального бюджета (справочно)</w:t>
            </w:r>
          </w:p>
        </w:tc>
        <w:tc>
          <w:tcPr>
            <w:tcW w:w="1541" w:type="dxa"/>
            <w:vAlign w:val="center"/>
          </w:tcPr>
          <w:p>
            <w:pPr>
              <w:pStyle w:val="0"/>
              <w:jc w:val="center"/>
            </w:pPr>
            <w:r>
              <w:rPr>
                <w:sz w:val="24"/>
              </w:rPr>
              <w:t xml:space="preserve">410818,20</w:t>
            </w:r>
          </w:p>
        </w:tc>
        <w:tc>
          <w:tcPr>
            <w:tcW w:w="1565" w:type="dxa"/>
            <w:vAlign w:val="center"/>
          </w:tcPr>
          <w:p>
            <w:pPr>
              <w:pStyle w:val="0"/>
              <w:jc w:val="center"/>
            </w:pPr>
            <w:r>
              <w:rPr>
                <w:sz w:val="24"/>
              </w:rPr>
              <w:t xml:space="preserve">297545,00</w:t>
            </w:r>
          </w:p>
        </w:tc>
        <w:tc>
          <w:tcPr>
            <w:tcW w:w="1699" w:type="dxa"/>
            <w:vAlign w:val="center"/>
          </w:tcPr>
          <w:p>
            <w:pPr>
              <w:pStyle w:val="0"/>
              <w:jc w:val="center"/>
            </w:pPr>
            <w:r>
              <w:rPr>
                <w:sz w:val="24"/>
              </w:rPr>
              <w:t xml:space="preserve">129727,80</w:t>
            </w:r>
          </w:p>
        </w:tc>
        <w:tc>
          <w:tcPr>
            <w:tcW w:w="1709" w:type="dxa"/>
            <w:vAlign w:val="center"/>
          </w:tcPr>
          <w:p>
            <w:pPr>
              <w:pStyle w:val="0"/>
              <w:jc w:val="center"/>
            </w:pPr>
            <w:r>
              <w:rPr>
                <w:sz w:val="24"/>
              </w:rPr>
              <w:t xml:space="preserve">29727,80</w:t>
            </w:r>
          </w:p>
        </w:tc>
        <w:tc>
          <w:tcPr>
            <w:tcW w:w="1694" w:type="dxa"/>
            <w:vAlign w:val="center"/>
          </w:tcPr>
          <w:p>
            <w:pPr>
              <w:pStyle w:val="0"/>
              <w:jc w:val="center"/>
            </w:pPr>
            <w:r>
              <w:rPr>
                <w:sz w:val="24"/>
              </w:rPr>
              <w:t xml:space="preserve">29727,80</w:t>
            </w:r>
          </w:p>
        </w:tc>
        <w:tc>
          <w:tcPr>
            <w:tcW w:w="1684" w:type="dxa"/>
            <w:vAlign w:val="center"/>
          </w:tcPr>
          <w:p>
            <w:pPr>
              <w:pStyle w:val="0"/>
              <w:jc w:val="center"/>
            </w:pPr>
            <w:r>
              <w:rPr>
                <w:sz w:val="24"/>
              </w:rPr>
              <w:t xml:space="preserve">29727,80</w:t>
            </w:r>
          </w:p>
        </w:tc>
        <w:tc>
          <w:tcPr>
            <w:tcW w:w="1849" w:type="dxa"/>
            <w:vAlign w:val="center"/>
          </w:tcPr>
          <w:p>
            <w:pPr>
              <w:pStyle w:val="0"/>
              <w:jc w:val="center"/>
            </w:pPr>
            <w:r>
              <w:rPr>
                <w:sz w:val="24"/>
              </w:rPr>
              <w:t xml:space="preserve">927274,40</w:t>
            </w:r>
          </w:p>
        </w:tc>
      </w:tr>
      <w:tr>
        <w:tc>
          <w:tcPr>
            <w:tcW w:w="3701" w:type="dxa"/>
          </w:tcPr>
          <w:p>
            <w:pPr>
              <w:pStyle w:val="0"/>
            </w:pPr>
            <w:r>
              <w:rPr>
                <w:sz w:val="24"/>
              </w:rPr>
              <w:t xml:space="preserve">в том числе межбюджетные трансферты из иных бюджетов бюджетной системы Российской Федерации (справочно)</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tcPr>
          <w:p>
            <w:pPr>
              <w:pStyle w:val="0"/>
            </w:pPr>
            <w:r>
              <w:rPr>
                <w:sz w:val="24"/>
              </w:rPr>
              <w:t xml:space="preserve">межбюджетные трансферты местным бюджетам</w:t>
            </w:r>
          </w:p>
        </w:tc>
        <w:tc>
          <w:tcPr>
            <w:tcW w:w="1541" w:type="dxa"/>
            <w:vAlign w:val="center"/>
          </w:tcPr>
          <w:p>
            <w:pPr>
              <w:pStyle w:val="0"/>
              <w:jc w:val="center"/>
            </w:pPr>
            <w:r>
              <w:rPr>
                <w:sz w:val="24"/>
              </w:rPr>
              <w:t xml:space="preserve">558169,32</w:t>
            </w:r>
          </w:p>
        </w:tc>
        <w:tc>
          <w:tcPr>
            <w:tcW w:w="1565" w:type="dxa"/>
            <w:vAlign w:val="center"/>
          </w:tcPr>
          <w:p>
            <w:pPr>
              <w:pStyle w:val="0"/>
              <w:jc w:val="center"/>
            </w:pPr>
            <w:r>
              <w:rPr>
                <w:sz w:val="24"/>
              </w:rPr>
              <w:t xml:space="preserve">457641,27</w:t>
            </w:r>
          </w:p>
        </w:tc>
        <w:tc>
          <w:tcPr>
            <w:tcW w:w="1699" w:type="dxa"/>
            <w:vAlign w:val="center"/>
          </w:tcPr>
          <w:p>
            <w:pPr>
              <w:pStyle w:val="0"/>
              <w:jc w:val="center"/>
            </w:pPr>
            <w:r>
              <w:rPr>
                <w:sz w:val="24"/>
              </w:rPr>
              <w:t xml:space="preserve">288877,33</w:t>
            </w:r>
          </w:p>
        </w:tc>
        <w:tc>
          <w:tcPr>
            <w:tcW w:w="1709" w:type="dxa"/>
            <w:vAlign w:val="center"/>
          </w:tcPr>
          <w:p>
            <w:pPr>
              <w:pStyle w:val="0"/>
              <w:jc w:val="center"/>
            </w:pPr>
            <w:r>
              <w:rPr>
                <w:sz w:val="24"/>
              </w:rPr>
              <w:t xml:space="preserve">47800,00</w:t>
            </w:r>
          </w:p>
        </w:tc>
        <w:tc>
          <w:tcPr>
            <w:tcW w:w="1694" w:type="dxa"/>
            <w:vAlign w:val="center"/>
          </w:tcPr>
          <w:p>
            <w:pPr>
              <w:pStyle w:val="0"/>
              <w:jc w:val="center"/>
            </w:pPr>
            <w:r>
              <w:rPr>
                <w:sz w:val="24"/>
              </w:rPr>
              <w:t xml:space="preserve">47800,00</w:t>
            </w:r>
          </w:p>
        </w:tc>
        <w:tc>
          <w:tcPr>
            <w:tcW w:w="1684" w:type="dxa"/>
            <w:vAlign w:val="center"/>
          </w:tcPr>
          <w:p>
            <w:pPr>
              <w:pStyle w:val="0"/>
              <w:jc w:val="center"/>
            </w:pPr>
            <w:r>
              <w:rPr>
                <w:sz w:val="24"/>
              </w:rPr>
              <w:t xml:space="preserve">47800,00</w:t>
            </w:r>
          </w:p>
        </w:tc>
        <w:tc>
          <w:tcPr>
            <w:tcW w:w="1849" w:type="dxa"/>
            <w:vAlign w:val="center"/>
          </w:tcPr>
          <w:p>
            <w:pPr>
              <w:pStyle w:val="0"/>
              <w:jc w:val="center"/>
            </w:pPr>
            <w:r>
              <w:rPr>
                <w:sz w:val="24"/>
              </w:rPr>
              <w:t xml:space="preserve">1448087,92</w:t>
            </w:r>
          </w:p>
        </w:tc>
      </w:tr>
      <w:tr>
        <w:tc>
          <w:tcPr>
            <w:tcW w:w="3701" w:type="dxa"/>
          </w:tcPr>
          <w:p>
            <w:pPr>
              <w:pStyle w:val="0"/>
            </w:pPr>
            <w:r>
              <w:rPr>
                <w:sz w:val="24"/>
              </w:rPr>
              <w:t xml:space="preserve">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tcPr>
          <w:p>
            <w:pPr>
              <w:pStyle w:val="0"/>
            </w:pPr>
            <w:r>
              <w:rPr>
                <w:sz w:val="24"/>
              </w:rPr>
              <w:t xml:space="preserve">Консолидированные бюджеты муниципальных образований</w:t>
            </w:r>
          </w:p>
        </w:tc>
        <w:tc>
          <w:tcPr>
            <w:tcW w:w="1541" w:type="dxa"/>
            <w:vAlign w:val="center"/>
          </w:tcPr>
          <w:p>
            <w:pPr>
              <w:pStyle w:val="0"/>
              <w:jc w:val="center"/>
            </w:pPr>
            <w:r>
              <w:rPr>
                <w:sz w:val="24"/>
              </w:rPr>
              <w:t xml:space="preserve">637030,62</w:t>
            </w:r>
          </w:p>
        </w:tc>
        <w:tc>
          <w:tcPr>
            <w:tcW w:w="1565" w:type="dxa"/>
            <w:vAlign w:val="center"/>
          </w:tcPr>
          <w:p>
            <w:pPr>
              <w:pStyle w:val="0"/>
              <w:jc w:val="center"/>
            </w:pPr>
            <w:r>
              <w:rPr>
                <w:sz w:val="24"/>
              </w:rPr>
              <w:t xml:space="preserve">475260,32</w:t>
            </w:r>
          </w:p>
        </w:tc>
        <w:tc>
          <w:tcPr>
            <w:tcW w:w="1699" w:type="dxa"/>
            <w:vAlign w:val="center"/>
          </w:tcPr>
          <w:p>
            <w:pPr>
              <w:pStyle w:val="0"/>
              <w:jc w:val="center"/>
            </w:pPr>
            <w:r>
              <w:rPr>
                <w:sz w:val="24"/>
              </w:rPr>
              <w:t xml:space="preserve">313773,33</w:t>
            </w:r>
          </w:p>
        </w:tc>
        <w:tc>
          <w:tcPr>
            <w:tcW w:w="1709" w:type="dxa"/>
            <w:vAlign w:val="center"/>
          </w:tcPr>
          <w:p>
            <w:pPr>
              <w:pStyle w:val="0"/>
              <w:jc w:val="center"/>
            </w:pPr>
            <w:r>
              <w:rPr>
                <w:sz w:val="24"/>
              </w:rPr>
              <w:t xml:space="preserve">47800,00</w:t>
            </w:r>
          </w:p>
        </w:tc>
        <w:tc>
          <w:tcPr>
            <w:tcW w:w="1694" w:type="dxa"/>
            <w:vAlign w:val="center"/>
          </w:tcPr>
          <w:p>
            <w:pPr>
              <w:pStyle w:val="0"/>
              <w:jc w:val="center"/>
            </w:pPr>
            <w:r>
              <w:rPr>
                <w:sz w:val="24"/>
              </w:rPr>
              <w:t xml:space="preserve">47800,00</w:t>
            </w:r>
          </w:p>
        </w:tc>
        <w:tc>
          <w:tcPr>
            <w:tcW w:w="1684" w:type="dxa"/>
            <w:vAlign w:val="center"/>
          </w:tcPr>
          <w:p>
            <w:pPr>
              <w:pStyle w:val="0"/>
              <w:jc w:val="center"/>
            </w:pPr>
            <w:r>
              <w:rPr>
                <w:sz w:val="24"/>
              </w:rPr>
              <w:t xml:space="preserve">47800,00</w:t>
            </w:r>
          </w:p>
        </w:tc>
        <w:tc>
          <w:tcPr>
            <w:tcW w:w="1849" w:type="dxa"/>
            <w:vAlign w:val="center"/>
          </w:tcPr>
          <w:p>
            <w:pPr>
              <w:pStyle w:val="0"/>
              <w:jc w:val="center"/>
            </w:pPr>
            <w:r>
              <w:rPr>
                <w:sz w:val="24"/>
              </w:rPr>
              <w:t xml:space="preserve">1569464,27</w:t>
            </w:r>
          </w:p>
        </w:tc>
      </w:tr>
      <w:tr>
        <w:tc>
          <w:tcPr>
            <w:tcW w:w="3701" w:type="dxa"/>
          </w:tcPr>
          <w:p>
            <w:pPr>
              <w:pStyle w:val="0"/>
            </w:pPr>
            <w:r>
              <w:rPr>
                <w:sz w:val="24"/>
              </w:rPr>
              <w:t xml:space="preserve">Внебюджетные источники</w:t>
            </w:r>
          </w:p>
        </w:tc>
        <w:tc>
          <w:tcPr>
            <w:tcW w:w="1541" w:type="dxa"/>
            <w:vAlign w:val="center"/>
          </w:tcPr>
          <w:p>
            <w:pPr>
              <w:pStyle w:val="0"/>
              <w:jc w:val="center"/>
            </w:pPr>
            <w:r>
              <w:rPr>
                <w:sz w:val="24"/>
              </w:rPr>
              <w:t xml:space="preserve">84698,70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84698,70</w:t>
            </w:r>
          </w:p>
        </w:tc>
      </w:tr>
      <w:tr>
        <w:tblPrEx>
          <w:tblBorders>
            <w:insideH w:val="nil"/>
          </w:tblBorders>
        </w:tblPrEx>
        <w:tc>
          <w:tcPr>
            <w:tcW w:w="3701" w:type="dxa"/>
            <w:tcBorders>
              <w:bottom w:val="nil"/>
            </w:tcBorders>
          </w:tcPr>
          <w:p>
            <w:pPr>
              <w:pStyle w:val="0"/>
            </w:pPr>
            <w:r>
              <w:rPr>
                <w:sz w:val="24"/>
              </w:rPr>
              <w:t xml:space="preserve">Объем налоговых расходов субъекта Российской Федерации (справочно)</w:t>
            </w:r>
          </w:p>
        </w:tc>
        <w:tc>
          <w:tcPr>
            <w:tcW w:w="1541" w:type="dxa"/>
            <w:vAlign w:val="center"/>
            <w:tcBorders>
              <w:bottom w:val="nil"/>
            </w:tcBorders>
          </w:tcPr>
          <w:p>
            <w:pPr>
              <w:pStyle w:val="0"/>
              <w:jc w:val="center"/>
            </w:pPr>
            <w:r>
              <w:rPr>
                <w:sz w:val="24"/>
              </w:rPr>
              <w:t xml:space="preserve">0,00</w:t>
            </w:r>
          </w:p>
        </w:tc>
        <w:tc>
          <w:tcPr>
            <w:tcW w:w="1565" w:type="dxa"/>
            <w:vAlign w:val="center"/>
            <w:tcBorders>
              <w:bottom w:val="nil"/>
            </w:tcBorders>
          </w:tcPr>
          <w:p>
            <w:pPr>
              <w:pStyle w:val="0"/>
              <w:jc w:val="center"/>
            </w:pPr>
            <w:r>
              <w:rPr>
                <w:sz w:val="24"/>
              </w:rPr>
              <w:t xml:space="preserve">0,00</w:t>
            </w:r>
          </w:p>
        </w:tc>
        <w:tc>
          <w:tcPr>
            <w:tcW w:w="1699" w:type="dxa"/>
            <w:vAlign w:val="center"/>
            <w:tcBorders>
              <w:bottom w:val="nil"/>
            </w:tcBorders>
          </w:tcPr>
          <w:p>
            <w:pPr>
              <w:pStyle w:val="0"/>
              <w:jc w:val="center"/>
            </w:pPr>
            <w:r>
              <w:rPr>
                <w:sz w:val="24"/>
              </w:rPr>
              <w:t xml:space="preserve">0,00</w:t>
            </w:r>
          </w:p>
        </w:tc>
        <w:tc>
          <w:tcPr>
            <w:tcW w:w="1709" w:type="dxa"/>
            <w:vAlign w:val="center"/>
            <w:tcBorders>
              <w:bottom w:val="nil"/>
            </w:tcBorders>
          </w:tcPr>
          <w:p>
            <w:pPr>
              <w:pStyle w:val="0"/>
              <w:jc w:val="center"/>
            </w:pPr>
            <w:r>
              <w:rPr>
                <w:sz w:val="24"/>
              </w:rPr>
              <w:t xml:space="preserve">0,00</w:t>
            </w:r>
          </w:p>
        </w:tc>
        <w:tc>
          <w:tcPr>
            <w:tcW w:w="1694" w:type="dxa"/>
            <w:vAlign w:val="center"/>
            <w:tcBorders>
              <w:bottom w:val="nil"/>
            </w:tcBorders>
          </w:tcPr>
          <w:p>
            <w:pPr>
              <w:pStyle w:val="0"/>
              <w:jc w:val="center"/>
            </w:pPr>
            <w:r>
              <w:rPr>
                <w:sz w:val="24"/>
              </w:rPr>
              <w:t xml:space="preserve">0,00</w:t>
            </w:r>
          </w:p>
        </w:tc>
        <w:tc>
          <w:tcPr>
            <w:tcW w:w="1684" w:type="dxa"/>
            <w:vAlign w:val="center"/>
            <w:tcBorders>
              <w:bottom w:val="nil"/>
            </w:tcBorders>
          </w:tcPr>
          <w:p>
            <w:pPr>
              <w:pStyle w:val="0"/>
              <w:jc w:val="center"/>
            </w:pPr>
            <w:r>
              <w:rPr>
                <w:sz w:val="24"/>
              </w:rPr>
              <w:t xml:space="preserve">0,00</w:t>
            </w:r>
          </w:p>
        </w:tc>
        <w:tc>
          <w:tcPr>
            <w:tcW w:w="1849" w:type="dxa"/>
            <w:vAlign w:val="center"/>
            <w:tcBorders>
              <w:bottom w:val="nil"/>
            </w:tcBorders>
          </w:tcPr>
          <w:p>
            <w:pPr>
              <w:pStyle w:val="0"/>
              <w:jc w:val="center"/>
            </w:pPr>
            <w:r>
              <w:rPr>
                <w:sz w:val="24"/>
              </w:rPr>
              <w:t xml:space="preserve">0,00</w:t>
            </w:r>
          </w:p>
        </w:tc>
      </w:tr>
      <w:tr>
        <w:tblPrEx>
          <w:tblBorders>
            <w:insideH w:val="nil"/>
          </w:tblBorders>
        </w:tblPrEx>
        <w:tc>
          <w:tcPr>
            <w:gridSpan w:val="8"/>
            <w:tcW w:w="15442" w:type="dxa"/>
            <w:tcBorders>
              <w:top w:val="nil"/>
            </w:tcBorders>
          </w:tcPr>
          <w:p>
            <w:pPr>
              <w:pStyle w:val="0"/>
              <w:jc w:val="both"/>
            </w:pPr>
            <w:r>
              <w:rPr>
                <w:sz w:val="24"/>
              </w:rPr>
              <w:t xml:space="preserve">позиция в ред. </w:t>
            </w:r>
            <w:r>
              <w:rPr>
                <w:sz w:val="24"/>
              </w:rPr>
              <w:t xml:space="preserve">Постановления</w:t>
            </w:r>
            <w:r>
              <w:rPr>
                <w:sz w:val="24"/>
              </w:rPr>
              <w:t xml:space="preserve"> Правительства Мурманской области от 23.04.2025</w:t>
            </w:r>
          </w:p>
          <w:p>
            <w:pPr>
              <w:pStyle w:val="0"/>
              <w:jc w:val="both"/>
            </w:pPr>
            <w:r>
              <w:rPr>
                <w:sz w:val="24"/>
              </w:rPr>
              <w:t xml:space="preserve">N 291-ПП</w:t>
            </w:r>
          </w:p>
        </w:tc>
      </w:tr>
      <w:tr>
        <w:tc>
          <w:tcPr>
            <w:tcW w:w="3701" w:type="dxa"/>
          </w:tcPr>
          <w:p>
            <w:pPr>
              <w:pStyle w:val="0"/>
            </w:pPr>
            <w:r>
              <w:rPr>
                <w:sz w:val="24"/>
              </w:rPr>
              <w:t xml:space="preserve">Министерство спорта Мурманской области, в том числе:</w:t>
            </w:r>
          </w:p>
        </w:tc>
        <w:tc>
          <w:tcPr>
            <w:tcW w:w="1541" w:type="dxa"/>
            <w:vAlign w:val="center"/>
          </w:tcPr>
          <w:p>
            <w:pPr>
              <w:pStyle w:val="0"/>
              <w:jc w:val="center"/>
            </w:pPr>
            <w:r>
              <w:rPr>
                <w:sz w:val="24"/>
              </w:rPr>
              <w:t xml:space="preserve">2102488,27</w:t>
            </w:r>
          </w:p>
        </w:tc>
        <w:tc>
          <w:tcPr>
            <w:tcW w:w="1565" w:type="dxa"/>
            <w:vAlign w:val="center"/>
          </w:tcPr>
          <w:p>
            <w:pPr>
              <w:pStyle w:val="0"/>
              <w:jc w:val="center"/>
            </w:pPr>
            <w:r>
              <w:rPr>
                <w:sz w:val="24"/>
              </w:rPr>
              <w:t xml:space="preserve">2075030,72</w:t>
            </w:r>
          </w:p>
        </w:tc>
        <w:tc>
          <w:tcPr>
            <w:tcW w:w="1699" w:type="dxa"/>
            <w:vAlign w:val="center"/>
          </w:tcPr>
          <w:p>
            <w:pPr>
              <w:pStyle w:val="0"/>
              <w:jc w:val="center"/>
            </w:pPr>
            <w:r>
              <w:rPr>
                <w:sz w:val="24"/>
              </w:rPr>
              <w:t xml:space="preserve">2013284,62</w:t>
            </w:r>
          </w:p>
        </w:tc>
        <w:tc>
          <w:tcPr>
            <w:tcW w:w="1709" w:type="dxa"/>
            <w:vAlign w:val="center"/>
          </w:tcPr>
          <w:p>
            <w:pPr>
              <w:pStyle w:val="0"/>
              <w:jc w:val="center"/>
            </w:pPr>
            <w:r>
              <w:rPr>
                <w:sz w:val="24"/>
              </w:rPr>
              <w:t xml:space="preserve">2013284,62</w:t>
            </w:r>
          </w:p>
        </w:tc>
        <w:tc>
          <w:tcPr>
            <w:tcW w:w="1694" w:type="dxa"/>
            <w:vAlign w:val="center"/>
          </w:tcPr>
          <w:p>
            <w:pPr>
              <w:pStyle w:val="0"/>
              <w:jc w:val="center"/>
            </w:pPr>
            <w:r>
              <w:rPr>
                <w:sz w:val="24"/>
              </w:rPr>
              <w:t xml:space="preserve">2013284,62</w:t>
            </w:r>
          </w:p>
        </w:tc>
        <w:tc>
          <w:tcPr>
            <w:tcW w:w="1684" w:type="dxa"/>
            <w:vAlign w:val="center"/>
          </w:tcPr>
          <w:p>
            <w:pPr>
              <w:pStyle w:val="0"/>
              <w:jc w:val="center"/>
            </w:pPr>
            <w:r>
              <w:rPr>
                <w:sz w:val="24"/>
              </w:rPr>
              <w:t xml:space="preserve">2013284,62</w:t>
            </w:r>
          </w:p>
        </w:tc>
        <w:tc>
          <w:tcPr>
            <w:tcW w:w="1849" w:type="dxa"/>
            <w:vAlign w:val="center"/>
          </w:tcPr>
          <w:p>
            <w:pPr>
              <w:pStyle w:val="0"/>
              <w:jc w:val="center"/>
            </w:pPr>
            <w:r>
              <w:rPr>
                <w:sz w:val="24"/>
              </w:rPr>
              <w:t xml:space="preserve">12230657,48</w:t>
            </w:r>
          </w:p>
        </w:tc>
      </w:tr>
      <w:tr>
        <w:tc>
          <w:tcPr>
            <w:tcW w:w="3701" w:type="dxa"/>
          </w:tcPr>
          <w:p>
            <w:pPr>
              <w:pStyle w:val="0"/>
            </w:pPr>
            <w:r>
              <w:rPr>
                <w:sz w:val="24"/>
              </w:rPr>
              <w:t xml:space="preserve">Бюджет субъекта Российской Федерации (всего), из них:</w:t>
            </w:r>
          </w:p>
        </w:tc>
        <w:tc>
          <w:tcPr>
            <w:tcW w:w="1541" w:type="dxa"/>
            <w:vAlign w:val="center"/>
          </w:tcPr>
          <w:p>
            <w:pPr>
              <w:pStyle w:val="0"/>
              <w:jc w:val="center"/>
            </w:pPr>
            <w:r>
              <w:rPr>
                <w:sz w:val="24"/>
              </w:rPr>
              <w:t xml:space="preserve">2033203,27</w:t>
            </w:r>
          </w:p>
        </w:tc>
        <w:tc>
          <w:tcPr>
            <w:tcW w:w="1565" w:type="dxa"/>
            <w:vAlign w:val="center"/>
          </w:tcPr>
          <w:p>
            <w:pPr>
              <w:pStyle w:val="0"/>
              <w:jc w:val="center"/>
            </w:pPr>
            <w:r>
              <w:rPr>
                <w:sz w:val="24"/>
              </w:rPr>
              <w:t xml:space="preserve">2075030,72</w:t>
            </w:r>
          </w:p>
        </w:tc>
        <w:tc>
          <w:tcPr>
            <w:tcW w:w="1699" w:type="dxa"/>
            <w:vAlign w:val="center"/>
          </w:tcPr>
          <w:p>
            <w:pPr>
              <w:pStyle w:val="0"/>
              <w:jc w:val="center"/>
            </w:pPr>
            <w:r>
              <w:rPr>
                <w:sz w:val="24"/>
              </w:rPr>
              <w:t xml:space="preserve">2013284,62</w:t>
            </w:r>
          </w:p>
        </w:tc>
        <w:tc>
          <w:tcPr>
            <w:tcW w:w="1709" w:type="dxa"/>
            <w:vAlign w:val="center"/>
          </w:tcPr>
          <w:p>
            <w:pPr>
              <w:pStyle w:val="0"/>
              <w:jc w:val="center"/>
            </w:pPr>
            <w:r>
              <w:rPr>
                <w:sz w:val="24"/>
              </w:rPr>
              <w:t xml:space="preserve">2013284,62</w:t>
            </w:r>
          </w:p>
        </w:tc>
        <w:tc>
          <w:tcPr>
            <w:tcW w:w="1694" w:type="dxa"/>
            <w:vAlign w:val="center"/>
          </w:tcPr>
          <w:p>
            <w:pPr>
              <w:pStyle w:val="0"/>
              <w:jc w:val="center"/>
            </w:pPr>
            <w:r>
              <w:rPr>
                <w:sz w:val="24"/>
              </w:rPr>
              <w:t xml:space="preserve">2013284,62</w:t>
            </w:r>
          </w:p>
        </w:tc>
        <w:tc>
          <w:tcPr>
            <w:tcW w:w="1684" w:type="dxa"/>
            <w:vAlign w:val="center"/>
          </w:tcPr>
          <w:p>
            <w:pPr>
              <w:pStyle w:val="0"/>
              <w:jc w:val="center"/>
            </w:pPr>
            <w:r>
              <w:rPr>
                <w:sz w:val="24"/>
              </w:rPr>
              <w:t xml:space="preserve">2013284,62</w:t>
            </w:r>
          </w:p>
        </w:tc>
        <w:tc>
          <w:tcPr>
            <w:tcW w:w="1849" w:type="dxa"/>
            <w:vAlign w:val="center"/>
          </w:tcPr>
          <w:p>
            <w:pPr>
              <w:pStyle w:val="0"/>
              <w:jc w:val="center"/>
            </w:pPr>
            <w:r>
              <w:rPr>
                <w:sz w:val="24"/>
              </w:rPr>
              <w:t xml:space="preserve">12161372,48</w:t>
            </w:r>
          </w:p>
        </w:tc>
      </w:tr>
      <w:tr>
        <w:tc>
          <w:tcPr>
            <w:tcW w:w="3701" w:type="dxa"/>
          </w:tcPr>
          <w:p>
            <w:pPr>
              <w:pStyle w:val="0"/>
            </w:pPr>
            <w:r>
              <w:rPr>
                <w:sz w:val="24"/>
              </w:rPr>
              <w:t xml:space="preserve">в том числе межбюджетные трансферты из федерального бюджета (справочно)</w:t>
            </w:r>
          </w:p>
        </w:tc>
        <w:tc>
          <w:tcPr>
            <w:tcW w:w="1541" w:type="dxa"/>
            <w:vAlign w:val="center"/>
          </w:tcPr>
          <w:p>
            <w:pPr>
              <w:pStyle w:val="0"/>
              <w:jc w:val="center"/>
            </w:pPr>
            <w:r>
              <w:rPr>
                <w:sz w:val="24"/>
              </w:rPr>
              <w:t xml:space="preserve">317427,40</w:t>
            </w:r>
          </w:p>
        </w:tc>
        <w:tc>
          <w:tcPr>
            <w:tcW w:w="1565" w:type="dxa"/>
            <w:vAlign w:val="center"/>
          </w:tcPr>
          <w:p>
            <w:pPr>
              <w:pStyle w:val="0"/>
              <w:jc w:val="center"/>
            </w:pPr>
            <w:r>
              <w:rPr>
                <w:sz w:val="24"/>
              </w:rPr>
              <w:t xml:space="preserve">97545,00</w:t>
            </w:r>
          </w:p>
        </w:tc>
        <w:tc>
          <w:tcPr>
            <w:tcW w:w="1699" w:type="dxa"/>
            <w:vAlign w:val="center"/>
          </w:tcPr>
          <w:p>
            <w:pPr>
              <w:pStyle w:val="0"/>
              <w:jc w:val="center"/>
            </w:pPr>
            <w:r>
              <w:rPr>
                <w:sz w:val="24"/>
              </w:rPr>
              <w:t xml:space="preserve">29727,80</w:t>
            </w:r>
          </w:p>
        </w:tc>
        <w:tc>
          <w:tcPr>
            <w:tcW w:w="1709" w:type="dxa"/>
            <w:vAlign w:val="center"/>
          </w:tcPr>
          <w:p>
            <w:pPr>
              <w:pStyle w:val="0"/>
              <w:jc w:val="center"/>
            </w:pPr>
            <w:r>
              <w:rPr>
                <w:sz w:val="24"/>
              </w:rPr>
              <w:t xml:space="preserve">29727,80</w:t>
            </w:r>
          </w:p>
        </w:tc>
        <w:tc>
          <w:tcPr>
            <w:tcW w:w="1694" w:type="dxa"/>
            <w:vAlign w:val="center"/>
          </w:tcPr>
          <w:p>
            <w:pPr>
              <w:pStyle w:val="0"/>
              <w:jc w:val="center"/>
            </w:pPr>
            <w:r>
              <w:rPr>
                <w:sz w:val="24"/>
              </w:rPr>
              <w:t xml:space="preserve">29727,80</w:t>
            </w:r>
          </w:p>
        </w:tc>
        <w:tc>
          <w:tcPr>
            <w:tcW w:w="1684" w:type="dxa"/>
            <w:vAlign w:val="center"/>
          </w:tcPr>
          <w:p>
            <w:pPr>
              <w:pStyle w:val="0"/>
              <w:jc w:val="center"/>
            </w:pPr>
            <w:r>
              <w:rPr>
                <w:sz w:val="24"/>
              </w:rPr>
              <w:t xml:space="preserve">29727,80</w:t>
            </w:r>
          </w:p>
        </w:tc>
        <w:tc>
          <w:tcPr>
            <w:tcW w:w="1849" w:type="dxa"/>
            <w:vAlign w:val="center"/>
          </w:tcPr>
          <w:p>
            <w:pPr>
              <w:pStyle w:val="0"/>
              <w:jc w:val="center"/>
            </w:pPr>
            <w:r>
              <w:rPr>
                <w:sz w:val="24"/>
              </w:rPr>
              <w:t xml:space="preserve">533883,60</w:t>
            </w:r>
          </w:p>
        </w:tc>
      </w:tr>
      <w:tr>
        <w:tc>
          <w:tcPr>
            <w:tcW w:w="3701" w:type="dxa"/>
          </w:tcPr>
          <w:p>
            <w:pPr>
              <w:pStyle w:val="0"/>
            </w:pPr>
            <w:r>
              <w:rPr>
                <w:sz w:val="24"/>
              </w:rPr>
              <w:t xml:space="preserve">в том числе межбюджетные трансферты из иных бюджетов бюджетной системы Российской Федерации (справочно)</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tcPr>
          <w:p>
            <w:pPr>
              <w:pStyle w:val="0"/>
            </w:pPr>
            <w:r>
              <w:rPr>
                <w:sz w:val="24"/>
              </w:rPr>
              <w:t xml:space="preserve">межбюджетные трансферты местным бюджетам</w:t>
            </w:r>
          </w:p>
        </w:tc>
        <w:tc>
          <w:tcPr>
            <w:tcW w:w="1541" w:type="dxa"/>
            <w:vAlign w:val="center"/>
          </w:tcPr>
          <w:p>
            <w:pPr>
              <w:pStyle w:val="0"/>
              <w:jc w:val="center"/>
            </w:pPr>
            <w:r>
              <w:rPr>
                <w:sz w:val="24"/>
              </w:rPr>
              <w:t xml:space="preserve">425515,00</w:t>
            </w:r>
          </w:p>
        </w:tc>
        <w:tc>
          <w:tcPr>
            <w:tcW w:w="1565" w:type="dxa"/>
            <w:vAlign w:val="center"/>
          </w:tcPr>
          <w:p>
            <w:pPr>
              <w:pStyle w:val="0"/>
              <w:jc w:val="center"/>
            </w:pPr>
            <w:r>
              <w:rPr>
                <w:sz w:val="24"/>
              </w:rPr>
              <w:t xml:space="preserve">157800,00</w:t>
            </w:r>
          </w:p>
        </w:tc>
        <w:tc>
          <w:tcPr>
            <w:tcW w:w="1699" w:type="dxa"/>
            <w:vAlign w:val="center"/>
          </w:tcPr>
          <w:p>
            <w:pPr>
              <w:pStyle w:val="0"/>
              <w:jc w:val="center"/>
            </w:pPr>
            <w:r>
              <w:rPr>
                <w:sz w:val="24"/>
              </w:rPr>
              <w:t xml:space="preserve">47800,00</w:t>
            </w:r>
          </w:p>
        </w:tc>
        <w:tc>
          <w:tcPr>
            <w:tcW w:w="1709" w:type="dxa"/>
            <w:vAlign w:val="center"/>
          </w:tcPr>
          <w:p>
            <w:pPr>
              <w:pStyle w:val="0"/>
              <w:jc w:val="center"/>
            </w:pPr>
            <w:r>
              <w:rPr>
                <w:sz w:val="24"/>
              </w:rPr>
              <w:t xml:space="preserve">47800,00</w:t>
            </w:r>
          </w:p>
        </w:tc>
        <w:tc>
          <w:tcPr>
            <w:tcW w:w="1694" w:type="dxa"/>
            <w:vAlign w:val="center"/>
          </w:tcPr>
          <w:p>
            <w:pPr>
              <w:pStyle w:val="0"/>
              <w:jc w:val="center"/>
            </w:pPr>
            <w:r>
              <w:rPr>
                <w:sz w:val="24"/>
              </w:rPr>
              <w:t xml:space="preserve">47800,00</w:t>
            </w:r>
          </w:p>
        </w:tc>
        <w:tc>
          <w:tcPr>
            <w:tcW w:w="1684" w:type="dxa"/>
            <w:vAlign w:val="center"/>
          </w:tcPr>
          <w:p>
            <w:pPr>
              <w:pStyle w:val="0"/>
              <w:jc w:val="center"/>
            </w:pPr>
            <w:r>
              <w:rPr>
                <w:sz w:val="24"/>
              </w:rPr>
              <w:t xml:space="preserve">47800,00</w:t>
            </w:r>
          </w:p>
        </w:tc>
        <w:tc>
          <w:tcPr>
            <w:tcW w:w="1849" w:type="dxa"/>
            <w:vAlign w:val="center"/>
          </w:tcPr>
          <w:p>
            <w:pPr>
              <w:pStyle w:val="0"/>
              <w:jc w:val="center"/>
            </w:pPr>
            <w:r>
              <w:rPr>
                <w:sz w:val="24"/>
              </w:rPr>
              <w:t xml:space="preserve">774515,00</w:t>
            </w:r>
          </w:p>
        </w:tc>
      </w:tr>
      <w:tr>
        <w:tc>
          <w:tcPr>
            <w:tcW w:w="3701" w:type="dxa"/>
          </w:tcPr>
          <w:p>
            <w:pPr>
              <w:pStyle w:val="0"/>
            </w:pPr>
            <w:r>
              <w:rPr>
                <w:sz w:val="24"/>
              </w:rPr>
              <w:t xml:space="preserve">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tcPr>
          <w:p>
            <w:pPr>
              <w:pStyle w:val="0"/>
            </w:pPr>
            <w:r>
              <w:rPr>
                <w:sz w:val="24"/>
              </w:rPr>
              <w:t xml:space="preserve">Консолидированные бюджеты муниципальных образований</w:t>
            </w:r>
          </w:p>
        </w:tc>
        <w:tc>
          <w:tcPr>
            <w:tcW w:w="1541" w:type="dxa"/>
            <w:vAlign w:val="center"/>
          </w:tcPr>
          <w:p>
            <w:pPr>
              <w:pStyle w:val="0"/>
              <w:jc w:val="center"/>
            </w:pPr>
            <w:r>
              <w:rPr>
                <w:sz w:val="24"/>
              </w:rPr>
              <w:t xml:space="preserve">494800,00</w:t>
            </w:r>
          </w:p>
        </w:tc>
        <w:tc>
          <w:tcPr>
            <w:tcW w:w="1565" w:type="dxa"/>
            <w:vAlign w:val="center"/>
          </w:tcPr>
          <w:p>
            <w:pPr>
              <w:pStyle w:val="0"/>
              <w:jc w:val="center"/>
            </w:pPr>
            <w:r>
              <w:rPr>
                <w:sz w:val="24"/>
              </w:rPr>
              <w:t xml:space="preserve">157800,00</w:t>
            </w:r>
          </w:p>
        </w:tc>
        <w:tc>
          <w:tcPr>
            <w:tcW w:w="1699" w:type="dxa"/>
            <w:vAlign w:val="center"/>
          </w:tcPr>
          <w:p>
            <w:pPr>
              <w:pStyle w:val="0"/>
              <w:jc w:val="center"/>
            </w:pPr>
            <w:r>
              <w:rPr>
                <w:sz w:val="24"/>
              </w:rPr>
              <w:t xml:space="preserve">47800,00</w:t>
            </w:r>
          </w:p>
        </w:tc>
        <w:tc>
          <w:tcPr>
            <w:tcW w:w="1709" w:type="dxa"/>
            <w:vAlign w:val="center"/>
          </w:tcPr>
          <w:p>
            <w:pPr>
              <w:pStyle w:val="0"/>
              <w:jc w:val="center"/>
            </w:pPr>
            <w:r>
              <w:rPr>
                <w:sz w:val="24"/>
              </w:rPr>
              <w:t xml:space="preserve">47800,00</w:t>
            </w:r>
          </w:p>
        </w:tc>
        <w:tc>
          <w:tcPr>
            <w:tcW w:w="1694" w:type="dxa"/>
            <w:vAlign w:val="center"/>
          </w:tcPr>
          <w:p>
            <w:pPr>
              <w:pStyle w:val="0"/>
              <w:jc w:val="center"/>
            </w:pPr>
            <w:r>
              <w:rPr>
                <w:sz w:val="24"/>
              </w:rPr>
              <w:t xml:space="preserve">47800,00</w:t>
            </w:r>
          </w:p>
        </w:tc>
        <w:tc>
          <w:tcPr>
            <w:tcW w:w="1684" w:type="dxa"/>
            <w:vAlign w:val="center"/>
          </w:tcPr>
          <w:p>
            <w:pPr>
              <w:pStyle w:val="0"/>
              <w:jc w:val="center"/>
            </w:pPr>
            <w:r>
              <w:rPr>
                <w:sz w:val="24"/>
              </w:rPr>
              <w:t xml:space="preserve">47800,00</w:t>
            </w:r>
          </w:p>
        </w:tc>
        <w:tc>
          <w:tcPr>
            <w:tcW w:w="1849" w:type="dxa"/>
            <w:vAlign w:val="center"/>
          </w:tcPr>
          <w:p>
            <w:pPr>
              <w:pStyle w:val="0"/>
              <w:jc w:val="center"/>
            </w:pPr>
            <w:r>
              <w:rPr>
                <w:sz w:val="24"/>
              </w:rPr>
              <w:t xml:space="preserve">843800,00</w:t>
            </w:r>
          </w:p>
        </w:tc>
      </w:tr>
      <w:tr>
        <w:tblPrEx>
          <w:tblBorders>
            <w:insideH w:val="nil"/>
          </w:tblBorders>
        </w:tblPrEx>
        <w:tc>
          <w:tcPr>
            <w:tcW w:w="3701" w:type="dxa"/>
            <w:tcBorders>
              <w:bottom w:val="nil"/>
            </w:tcBorders>
          </w:tcPr>
          <w:p>
            <w:pPr>
              <w:pStyle w:val="0"/>
            </w:pPr>
            <w:r>
              <w:rPr>
                <w:sz w:val="24"/>
              </w:rPr>
              <w:t xml:space="preserve">Внебюджетные источники</w:t>
            </w:r>
          </w:p>
        </w:tc>
        <w:tc>
          <w:tcPr>
            <w:tcW w:w="1541" w:type="dxa"/>
            <w:vAlign w:val="center"/>
            <w:tcBorders>
              <w:bottom w:val="nil"/>
            </w:tcBorders>
          </w:tcPr>
          <w:p>
            <w:pPr>
              <w:pStyle w:val="0"/>
              <w:jc w:val="center"/>
            </w:pPr>
            <w:r>
              <w:rPr>
                <w:sz w:val="24"/>
              </w:rPr>
              <w:t xml:space="preserve">0,00</w:t>
            </w:r>
          </w:p>
        </w:tc>
        <w:tc>
          <w:tcPr>
            <w:tcW w:w="1565" w:type="dxa"/>
            <w:vAlign w:val="center"/>
            <w:tcBorders>
              <w:bottom w:val="nil"/>
            </w:tcBorders>
          </w:tcPr>
          <w:p>
            <w:pPr>
              <w:pStyle w:val="0"/>
              <w:jc w:val="center"/>
            </w:pPr>
            <w:r>
              <w:rPr>
                <w:sz w:val="24"/>
              </w:rPr>
              <w:t xml:space="preserve">0,00</w:t>
            </w:r>
          </w:p>
        </w:tc>
        <w:tc>
          <w:tcPr>
            <w:tcW w:w="1699" w:type="dxa"/>
            <w:vAlign w:val="center"/>
            <w:tcBorders>
              <w:bottom w:val="nil"/>
            </w:tcBorders>
          </w:tcPr>
          <w:p>
            <w:pPr>
              <w:pStyle w:val="0"/>
              <w:jc w:val="center"/>
            </w:pPr>
            <w:r>
              <w:rPr>
                <w:sz w:val="24"/>
              </w:rPr>
              <w:t xml:space="preserve">0,00</w:t>
            </w:r>
          </w:p>
        </w:tc>
        <w:tc>
          <w:tcPr>
            <w:tcW w:w="1709" w:type="dxa"/>
            <w:vAlign w:val="center"/>
            <w:tcBorders>
              <w:bottom w:val="nil"/>
            </w:tcBorders>
          </w:tcPr>
          <w:p>
            <w:pPr>
              <w:pStyle w:val="0"/>
              <w:jc w:val="center"/>
            </w:pPr>
            <w:r>
              <w:rPr>
                <w:sz w:val="24"/>
              </w:rPr>
              <w:t xml:space="preserve">0,00</w:t>
            </w:r>
          </w:p>
        </w:tc>
        <w:tc>
          <w:tcPr>
            <w:tcW w:w="1694" w:type="dxa"/>
            <w:vAlign w:val="center"/>
            <w:tcBorders>
              <w:bottom w:val="nil"/>
            </w:tcBorders>
          </w:tcPr>
          <w:p>
            <w:pPr>
              <w:pStyle w:val="0"/>
              <w:jc w:val="center"/>
            </w:pPr>
            <w:r>
              <w:rPr>
                <w:sz w:val="24"/>
              </w:rPr>
              <w:t xml:space="preserve">0,00</w:t>
            </w:r>
          </w:p>
        </w:tc>
        <w:tc>
          <w:tcPr>
            <w:tcW w:w="1684" w:type="dxa"/>
            <w:vAlign w:val="center"/>
            <w:tcBorders>
              <w:bottom w:val="nil"/>
            </w:tcBorders>
          </w:tcPr>
          <w:p>
            <w:pPr>
              <w:pStyle w:val="0"/>
              <w:jc w:val="center"/>
            </w:pPr>
            <w:r>
              <w:rPr>
                <w:sz w:val="24"/>
              </w:rPr>
              <w:t xml:space="preserve">0,00</w:t>
            </w:r>
          </w:p>
        </w:tc>
        <w:tc>
          <w:tcPr>
            <w:tcW w:w="1849" w:type="dxa"/>
            <w:vAlign w:val="center"/>
            <w:tcBorders>
              <w:bottom w:val="nil"/>
            </w:tcBorders>
          </w:tcPr>
          <w:p>
            <w:pPr>
              <w:pStyle w:val="0"/>
              <w:jc w:val="center"/>
            </w:pPr>
            <w:r>
              <w:rPr>
                <w:sz w:val="24"/>
              </w:rPr>
              <w:t xml:space="preserve">0,00</w:t>
            </w:r>
          </w:p>
        </w:tc>
      </w:tr>
      <w:tr>
        <w:tblPrEx>
          <w:tblBorders>
            <w:insideH w:val="nil"/>
          </w:tblBorders>
        </w:tblPrEx>
        <w:tc>
          <w:tcPr>
            <w:gridSpan w:val="8"/>
            <w:tcW w:w="15442" w:type="dxa"/>
            <w:tcBorders>
              <w:top w:val="nil"/>
            </w:tcBorders>
          </w:tcPr>
          <w:p>
            <w:pPr>
              <w:pStyle w:val="0"/>
              <w:jc w:val="both"/>
            </w:pPr>
            <w:r>
              <w:rPr>
                <w:sz w:val="24"/>
              </w:rPr>
              <w:t xml:space="preserve">позиция в ред. </w:t>
            </w:r>
            <w:r>
              <w:rPr>
                <w:sz w:val="24"/>
              </w:rPr>
              <w:t xml:space="preserve">Постановления</w:t>
            </w:r>
            <w:r>
              <w:rPr>
                <w:sz w:val="24"/>
              </w:rPr>
              <w:t xml:space="preserve"> Правительства Мурманской области от 23.04.2025</w:t>
            </w:r>
          </w:p>
          <w:p>
            <w:pPr>
              <w:pStyle w:val="0"/>
              <w:jc w:val="both"/>
            </w:pPr>
            <w:r>
              <w:rPr>
                <w:sz w:val="24"/>
              </w:rPr>
              <w:t xml:space="preserve">N 291-ПП</w:t>
            </w:r>
          </w:p>
        </w:tc>
      </w:tr>
      <w:tr>
        <w:tc>
          <w:tcPr>
            <w:tcW w:w="3701" w:type="dxa"/>
            <w:vAlign w:val="bottom"/>
          </w:tcPr>
          <w:p>
            <w:pPr>
              <w:pStyle w:val="0"/>
            </w:pPr>
            <w:r>
              <w:rPr>
                <w:sz w:val="24"/>
              </w:rPr>
              <w:t xml:space="preserve">Министерство строительства Мурманской области, в том числе:</w:t>
            </w:r>
          </w:p>
        </w:tc>
        <w:tc>
          <w:tcPr>
            <w:tcW w:w="1541" w:type="dxa"/>
            <w:vAlign w:val="center"/>
          </w:tcPr>
          <w:p>
            <w:pPr>
              <w:pStyle w:val="0"/>
              <w:jc w:val="center"/>
            </w:pPr>
            <w:r>
              <w:rPr>
                <w:sz w:val="24"/>
              </w:rPr>
              <w:t xml:space="preserve">1162263,92</w:t>
            </w:r>
          </w:p>
        </w:tc>
        <w:tc>
          <w:tcPr>
            <w:tcW w:w="1565" w:type="dxa"/>
            <w:vAlign w:val="center"/>
          </w:tcPr>
          <w:p>
            <w:pPr>
              <w:pStyle w:val="0"/>
              <w:jc w:val="center"/>
            </w:pPr>
            <w:r>
              <w:rPr>
                <w:sz w:val="24"/>
              </w:rPr>
              <w:t xml:space="preserve">317460,32</w:t>
            </w:r>
          </w:p>
        </w:tc>
        <w:tc>
          <w:tcPr>
            <w:tcW w:w="1699" w:type="dxa"/>
            <w:vAlign w:val="center"/>
          </w:tcPr>
          <w:p>
            <w:pPr>
              <w:pStyle w:val="0"/>
              <w:jc w:val="center"/>
            </w:pPr>
            <w:r>
              <w:rPr>
                <w:sz w:val="24"/>
              </w:rPr>
              <w:t xml:space="preserve">265973,33</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1745697,57</w:t>
            </w:r>
          </w:p>
        </w:tc>
      </w:tr>
      <w:tr>
        <w:tc>
          <w:tcPr>
            <w:tcW w:w="3701" w:type="dxa"/>
          </w:tcPr>
          <w:p>
            <w:pPr>
              <w:pStyle w:val="0"/>
            </w:pPr>
            <w:r>
              <w:rPr>
                <w:sz w:val="24"/>
              </w:rPr>
              <w:t xml:space="preserve">Бюджет субъекта Российской Федерации (всего), из них:</w:t>
            </w:r>
          </w:p>
        </w:tc>
        <w:tc>
          <w:tcPr>
            <w:tcW w:w="1541" w:type="dxa"/>
            <w:vAlign w:val="center"/>
          </w:tcPr>
          <w:p>
            <w:pPr>
              <w:pStyle w:val="0"/>
              <w:jc w:val="center"/>
            </w:pPr>
            <w:r>
              <w:rPr>
                <w:sz w:val="24"/>
              </w:rPr>
              <w:t xml:space="preserve">1067988,92</w:t>
            </w:r>
          </w:p>
        </w:tc>
        <w:tc>
          <w:tcPr>
            <w:tcW w:w="1565" w:type="dxa"/>
            <w:vAlign w:val="center"/>
          </w:tcPr>
          <w:p>
            <w:pPr>
              <w:pStyle w:val="0"/>
              <w:jc w:val="center"/>
            </w:pPr>
            <w:r>
              <w:rPr>
                <w:sz w:val="24"/>
              </w:rPr>
              <w:t xml:space="preserve">299841,27</w:t>
            </w:r>
          </w:p>
        </w:tc>
        <w:tc>
          <w:tcPr>
            <w:tcW w:w="1699" w:type="dxa"/>
            <w:vAlign w:val="center"/>
          </w:tcPr>
          <w:p>
            <w:pPr>
              <w:pStyle w:val="0"/>
              <w:jc w:val="center"/>
            </w:pPr>
            <w:r>
              <w:rPr>
                <w:sz w:val="24"/>
              </w:rPr>
              <w:t xml:space="preserve">241077,33</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1608907,52</w:t>
            </w:r>
          </w:p>
        </w:tc>
      </w:tr>
      <w:tr>
        <w:tc>
          <w:tcPr>
            <w:tcW w:w="3701" w:type="dxa"/>
          </w:tcPr>
          <w:p>
            <w:pPr>
              <w:pStyle w:val="0"/>
            </w:pPr>
            <w:r>
              <w:rPr>
                <w:sz w:val="24"/>
              </w:rPr>
              <w:t xml:space="preserve">в том числе межбюджетные трансферты из федерального бюджета (справочно)</w:t>
            </w:r>
          </w:p>
        </w:tc>
        <w:tc>
          <w:tcPr>
            <w:tcW w:w="1541" w:type="dxa"/>
            <w:vAlign w:val="center"/>
          </w:tcPr>
          <w:p>
            <w:pPr>
              <w:pStyle w:val="0"/>
              <w:jc w:val="center"/>
            </w:pPr>
            <w:r>
              <w:rPr>
                <w:sz w:val="24"/>
              </w:rPr>
              <w:t xml:space="preserve">93390,80</w:t>
            </w:r>
          </w:p>
        </w:tc>
        <w:tc>
          <w:tcPr>
            <w:tcW w:w="1565" w:type="dxa"/>
            <w:vAlign w:val="center"/>
          </w:tcPr>
          <w:p>
            <w:pPr>
              <w:pStyle w:val="0"/>
              <w:jc w:val="center"/>
            </w:pPr>
            <w:r>
              <w:rPr>
                <w:sz w:val="24"/>
              </w:rPr>
              <w:t xml:space="preserve">200000,00</w:t>
            </w:r>
          </w:p>
        </w:tc>
        <w:tc>
          <w:tcPr>
            <w:tcW w:w="1699" w:type="dxa"/>
            <w:vAlign w:val="center"/>
          </w:tcPr>
          <w:p>
            <w:pPr>
              <w:pStyle w:val="0"/>
              <w:jc w:val="center"/>
            </w:pPr>
            <w:r>
              <w:rPr>
                <w:sz w:val="24"/>
              </w:rPr>
              <w:t xml:space="preserve">100000,00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393390,80</w:t>
            </w:r>
          </w:p>
        </w:tc>
      </w:tr>
      <w:tr>
        <w:tc>
          <w:tcPr>
            <w:tcW w:w="3701" w:type="dxa"/>
            <w:vAlign w:val="bottom"/>
          </w:tcPr>
          <w:p>
            <w:pPr>
              <w:pStyle w:val="0"/>
            </w:pPr>
            <w:r>
              <w:rPr>
                <w:sz w:val="24"/>
              </w:rPr>
              <w:t xml:space="preserve">в том числе межбюджетные трансферты из иных бюджетов бюджетной системы Российской Федерации (справочно)</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vAlign w:val="center"/>
          </w:tcPr>
          <w:p>
            <w:pPr>
              <w:pStyle w:val="0"/>
            </w:pPr>
            <w:r>
              <w:rPr>
                <w:sz w:val="24"/>
              </w:rPr>
              <w:t xml:space="preserve">межбюджетные трансферты местным бюджетам</w:t>
            </w:r>
          </w:p>
        </w:tc>
        <w:tc>
          <w:tcPr>
            <w:tcW w:w="1541" w:type="dxa"/>
            <w:vAlign w:val="center"/>
          </w:tcPr>
          <w:p>
            <w:pPr>
              <w:pStyle w:val="0"/>
              <w:jc w:val="center"/>
            </w:pPr>
            <w:r>
              <w:rPr>
                <w:sz w:val="24"/>
              </w:rPr>
              <w:t xml:space="preserve">132654,32</w:t>
            </w:r>
          </w:p>
        </w:tc>
        <w:tc>
          <w:tcPr>
            <w:tcW w:w="1565" w:type="dxa"/>
            <w:vAlign w:val="center"/>
          </w:tcPr>
          <w:p>
            <w:pPr>
              <w:pStyle w:val="0"/>
              <w:jc w:val="center"/>
            </w:pPr>
            <w:r>
              <w:rPr>
                <w:sz w:val="24"/>
              </w:rPr>
              <w:t xml:space="preserve">299841,27</w:t>
            </w:r>
          </w:p>
        </w:tc>
        <w:tc>
          <w:tcPr>
            <w:tcW w:w="1699" w:type="dxa"/>
            <w:vAlign w:val="center"/>
          </w:tcPr>
          <w:p>
            <w:pPr>
              <w:pStyle w:val="0"/>
              <w:jc w:val="center"/>
            </w:pPr>
            <w:r>
              <w:rPr>
                <w:sz w:val="24"/>
              </w:rPr>
              <w:t xml:space="preserve">241077,33</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673572,92</w:t>
            </w:r>
          </w:p>
        </w:tc>
      </w:tr>
      <w:tr>
        <w:tc>
          <w:tcPr>
            <w:tcW w:w="3701" w:type="dxa"/>
            <w:vAlign w:val="bottom"/>
          </w:tcPr>
          <w:p>
            <w:pPr>
              <w:pStyle w:val="0"/>
            </w:pPr>
            <w:r>
              <w:rPr>
                <w:sz w:val="24"/>
              </w:rPr>
              <w:t xml:space="preserve">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vAlign w:val="bottom"/>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tcPr>
          <w:p>
            <w:pPr>
              <w:pStyle w:val="0"/>
            </w:pPr>
            <w:r>
              <w:rPr>
                <w:sz w:val="24"/>
              </w:rPr>
              <w:t xml:space="preserve">Консолидированные бюджеты муниципальных образований</w:t>
            </w:r>
          </w:p>
        </w:tc>
        <w:tc>
          <w:tcPr>
            <w:tcW w:w="1541" w:type="dxa"/>
            <w:vAlign w:val="center"/>
          </w:tcPr>
          <w:p>
            <w:pPr>
              <w:pStyle w:val="0"/>
              <w:jc w:val="center"/>
            </w:pPr>
            <w:r>
              <w:rPr>
                <w:sz w:val="24"/>
              </w:rPr>
              <w:t xml:space="preserve">142230,62</w:t>
            </w:r>
          </w:p>
        </w:tc>
        <w:tc>
          <w:tcPr>
            <w:tcW w:w="1565" w:type="dxa"/>
            <w:vAlign w:val="center"/>
          </w:tcPr>
          <w:p>
            <w:pPr>
              <w:pStyle w:val="0"/>
              <w:jc w:val="center"/>
            </w:pPr>
            <w:r>
              <w:rPr>
                <w:sz w:val="24"/>
              </w:rPr>
              <w:t xml:space="preserve">317460,32</w:t>
            </w:r>
          </w:p>
        </w:tc>
        <w:tc>
          <w:tcPr>
            <w:tcW w:w="1699" w:type="dxa"/>
            <w:vAlign w:val="center"/>
          </w:tcPr>
          <w:p>
            <w:pPr>
              <w:pStyle w:val="0"/>
              <w:jc w:val="center"/>
            </w:pPr>
            <w:r>
              <w:rPr>
                <w:sz w:val="24"/>
              </w:rPr>
              <w:t xml:space="preserve">265973,33</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725664,27</w:t>
            </w:r>
          </w:p>
        </w:tc>
      </w:tr>
      <w:tr>
        <w:tc>
          <w:tcPr>
            <w:tcW w:w="3701" w:type="dxa"/>
            <w:vAlign w:val="center"/>
          </w:tcPr>
          <w:p>
            <w:pPr>
              <w:pStyle w:val="0"/>
            </w:pPr>
            <w:r>
              <w:rPr>
                <w:sz w:val="24"/>
              </w:rPr>
              <w:t xml:space="preserve">Внебюджетные источники</w:t>
            </w:r>
          </w:p>
        </w:tc>
        <w:tc>
          <w:tcPr>
            <w:tcW w:w="1541" w:type="dxa"/>
            <w:vAlign w:val="center"/>
          </w:tcPr>
          <w:p>
            <w:pPr>
              <w:pStyle w:val="0"/>
              <w:jc w:val="center"/>
            </w:pPr>
            <w:r>
              <w:rPr>
                <w:sz w:val="24"/>
              </w:rPr>
              <w:t xml:space="preserve">84698,70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84698,70</w:t>
            </w:r>
          </w:p>
        </w:tc>
      </w:tr>
      <w:tr>
        <w:tc>
          <w:tcPr>
            <w:tcW w:w="3701" w:type="dxa"/>
            <w:vAlign w:val="bottom"/>
          </w:tcPr>
          <w:p>
            <w:pPr>
              <w:pStyle w:val="0"/>
            </w:pPr>
            <w:r>
              <w:rPr>
                <w:sz w:val="24"/>
              </w:rPr>
              <w:t xml:space="preserve">1. Иной региональный проект "Развитие спортивной инфраструктуры Мурманской области" (всего), в том числе:</w:t>
            </w:r>
          </w:p>
        </w:tc>
        <w:tc>
          <w:tcPr>
            <w:tcW w:w="1541" w:type="dxa"/>
            <w:vAlign w:val="center"/>
          </w:tcPr>
          <w:p>
            <w:pPr>
              <w:pStyle w:val="0"/>
              <w:jc w:val="center"/>
            </w:pPr>
            <w:r>
              <w:rPr>
                <w:sz w:val="24"/>
              </w:rPr>
              <w:t xml:space="preserve">1609263,92</w:t>
            </w:r>
          </w:p>
        </w:tc>
        <w:tc>
          <w:tcPr>
            <w:tcW w:w="1565" w:type="dxa"/>
            <w:vAlign w:val="center"/>
          </w:tcPr>
          <w:p>
            <w:pPr>
              <w:pStyle w:val="0"/>
              <w:jc w:val="center"/>
            </w:pPr>
            <w:r>
              <w:rPr>
                <w:sz w:val="24"/>
              </w:rPr>
              <w:t xml:space="preserve">846801,72</w:t>
            </w:r>
          </w:p>
        </w:tc>
        <w:tc>
          <w:tcPr>
            <w:tcW w:w="1699" w:type="dxa"/>
            <w:vAlign w:val="center"/>
          </w:tcPr>
          <w:p>
            <w:pPr>
              <w:pStyle w:val="0"/>
              <w:jc w:val="center"/>
            </w:pPr>
            <w:r>
              <w:rPr>
                <w:sz w:val="24"/>
              </w:rPr>
              <w:t xml:space="preserve">738637,83</w:t>
            </w:r>
          </w:p>
        </w:tc>
        <w:tc>
          <w:tcPr>
            <w:tcW w:w="1709" w:type="dxa"/>
            <w:vAlign w:val="center"/>
          </w:tcPr>
          <w:p>
            <w:pPr>
              <w:pStyle w:val="0"/>
              <w:jc w:val="center"/>
            </w:pPr>
            <w:r>
              <w:rPr>
                <w:sz w:val="24"/>
              </w:rPr>
              <w:t xml:space="preserve">472664,50</w:t>
            </w:r>
          </w:p>
        </w:tc>
        <w:tc>
          <w:tcPr>
            <w:tcW w:w="1694" w:type="dxa"/>
            <w:vAlign w:val="center"/>
          </w:tcPr>
          <w:p>
            <w:pPr>
              <w:pStyle w:val="0"/>
              <w:jc w:val="center"/>
            </w:pPr>
            <w:r>
              <w:rPr>
                <w:sz w:val="24"/>
              </w:rPr>
              <w:t xml:space="preserve">472664,50</w:t>
            </w:r>
          </w:p>
        </w:tc>
        <w:tc>
          <w:tcPr>
            <w:tcW w:w="1684" w:type="dxa"/>
            <w:vAlign w:val="center"/>
          </w:tcPr>
          <w:p>
            <w:pPr>
              <w:pStyle w:val="0"/>
              <w:jc w:val="center"/>
            </w:pPr>
            <w:r>
              <w:rPr>
                <w:sz w:val="24"/>
              </w:rPr>
              <w:t xml:space="preserve">472664,50</w:t>
            </w:r>
          </w:p>
        </w:tc>
        <w:tc>
          <w:tcPr>
            <w:tcW w:w="1849" w:type="dxa"/>
            <w:vAlign w:val="center"/>
          </w:tcPr>
          <w:p>
            <w:pPr>
              <w:pStyle w:val="0"/>
              <w:jc w:val="center"/>
            </w:pPr>
            <w:r>
              <w:rPr>
                <w:sz w:val="24"/>
              </w:rPr>
              <w:t xml:space="preserve">4612696,97</w:t>
            </w:r>
          </w:p>
        </w:tc>
      </w:tr>
      <w:tr>
        <w:tc>
          <w:tcPr>
            <w:tcW w:w="3701" w:type="dxa"/>
          </w:tcPr>
          <w:p>
            <w:pPr>
              <w:pStyle w:val="0"/>
            </w:pPr>
            <w:r>
              <w:rPr>
                <w:sz w:val="24"/>
              </w:rPr>
              <w:t xml:space="preserve">Бюджет субъекта Российской Федерации (всего), из них:</w:t>
            </w:r>
          </w:p>
        </w:tc>
        <w:tc>
          <w:tcPr>
            <w:tcW w:w="1541" w:type="dxa"/>
            <w:vAlign w:val="center"/>
          </w:tcPr>
          <w:p>
            <w:pPr>
              <w:pStyle w:val="0"/>
              <w:jc w:val="center"/>
            </w:pPr>
            <w:r>
              <w:rPr>
                <w:sz w:val="24"/>
              </w:rPr>
              <w:t xml:space="preserve">1445703,92</w:t>
            </w:r>
          </w:p>
        </w:tc>
        <w:tc>
          <w:tcPr>
            <w:tcW w:w="1565" w:type="dxa"/>
            <w:vAlign w:val="center"/>
          </w:tcPr>
          <w:p>
            <w:pPr>
              <w:pStyle w:val="0"/>
              <w:jc w:val="center"/>
            </w:pPr>
            <w:r>
              <w:rPr>
                <w:sz w:val="24"/>
              </w:rPr>
              <w:t xml:space="preserve">829182,67</w:t>
            </w:r>
          </w:p>
        </w:tc>
        <w:tc>
          <w:tcPr>
            <w:tcW w:w="1699" w:type="dxa"/>
            <w:vAlign w:val="center"/>
          </w:tcPr>
          <w:p>
            <w:pPr>
              <w:pStyle w:val="0"/>
              <w:jc w:val="center"/>
            </w:pPr>
            <w:r>
              <w:rPr>
                <w:sz w:val="24"/>
              </w:rPr>
              <w:t xml:space="preserve">713741,83</w:t>
            </w:r>
          </w:p>
        </w:tc>
        <w:tc>
          <w:tcPr>
            <w:tcW w:w="1709" w:type="dxa"/>
            <w:vAlign w:val="center"/>
          </w:tcPr>
          <w:p>
            <w:pPr>
              <w:pStyle w:val="0"/>
              <w:jc w:val="center"/>
            </w:pPr>
            <w:r>
              <w:rPr>
                <w:sz w:val="24"/>
              </w:rPr>
              <w:t xml:space="preserve">472664,50</w:t>
            </w:r>
          </w:p>
        </w:tc>
        <w:tc>
          <w:tcPr>
            <w:tcW w:w="1694" w:type="dxa"/>
            <w:vAlign w:val="center"/>
          </w:tcPr>
          <w:p>
            <w:pPr>
              <w:pStyle w:val="0"/>
              <w:jc w:val="center"/>
            </w:pPr>
            <w:r>
              <w:rPr>
                <w:sz w:val="24"/>
              </w:rPr>
              <w:t xml:space="preserve">472664,50</w:t>
            </w:r>
          </w:p>
        </w:tc>
        <w:tc>
          <w:tcPr>
            <w:tcW w:w="1684" w:type="dxa"/>
            <w:vAlign w:val="center"/>
          </w:tcPr>
          <w:p>
            <w:pPr>
              <w:pStyle w:val="0"/>
              <w:jc w:val="center"/>
            </w:pPr>
            <w:r>
              <w:rPr>
                <w:sz w:val="24"/>
              </w:rPr>
              <w:t xml:space="preserve">472664,50</w:t>
            </w:r>
          </w:p>
        </w:tc>
        <w:tc>
          <w:tcPr>
            <w:tcW w:w="1849" w:type="dxa"/>
            <w:vAlign w:val="center"/>
          </w:tcPr>
          <w:p>
            <w:pPr>
              <w:pStyle w:val="0"/>
              <w:jc w:val="center"/>
            </w:pPr>
            <w:r>
              <w:rPr>
                <w:sz w:val="24"/>
              </w:rPr>
              <w:t xml:space="preserve">4406621,92</w:t>
            </w:r>
          </w:p>
        </w:tc>
      </w:tr>
      <w:tr>
        <w:tc>
          <w:tcPr>
            <w:tcW w:w="3701" w:type="dxa"/>
            <w:vAlign w:val="bottom"/>
          </w:tcPr>
          <w:p>
            <w:pPr>
              <w:pStyle w:val="0"/>
            </w:pPr>
            <w:r>
              <w:rPr>
                <w:sz w:val="24"/>
              </w:rPr>
              <w:t xml:space="preserve">в том числе межбюджетные трансферты из федерального бюджета (справочно)</w:t>
            </w:r>
          </w:p>
        </w:tc>
        <w:tc>
          <w:tcPr>
            <w:tcW w:w="1541" w:type="dxa"/>
            <w:vAlign w:val="center"/>
          </w:tcPr>
          <w:p>
            <w:pPr>
              <w:pStyle w:val="0"/>
              <w:jc w:val="center"/>
            </w:pPr>
            <w:r>
              <w:rPr>
                <w:sz w:val="24"/>
              </w:rPr>
              <w:t xml:space="preserve">401820,80</w:t>
            </w:r>
          </w:p>
        </w:tc>
        <w:tc>
          <w:tcPr>
            <w:tcW w:w="1565" w:type="dxa"/>
            <w:vAlign w:val="center"/>
          </w:tcPr>
          <w:p>
            <w:pPr>
              <w:pStyle w:val="0"/>
              <w:jc w:val="center"/>
            </w:pPr>
            <w:r>
              <w:rPr>
                <w:sz w:val="24"/>
              </w:rPr>
              <w:t xml:space="preserve">291980,00</w:t>
            </w:r>
          </w:p>
        </w:tc>
        <w:tc>
          <w:tcPr>
            <w:tcW w:w="1699" w:type="dxa"/>
            <w:vAlign w:val="center"/>
          </w:tcPr>
          <w:p>
            <w:pPr>
              <w:pStyle w:val="0"/>
              <w:jc w:val="center"/>
            </w:pPr>
            <w:r>
              <w:rPr>
                <w:sz w:val="24"/>
              </w:rPr>
              <w:t xml:space="preserve">125080,00</w:t>
            </w:r>
          </w:p>
        </w:tc>
        <w:tc>
          <w:tcPr>
            <w:tcW w:w="1709" w:type="dxa"/>
            <w:vAlign w:val="center"/>
          </w:tcPr>
          <w:p>
            <w:pPr>
              <w:pStyle w:val="0"/>
              <w:jc w:val="center"/>
            </w:pPr>
            <w:r>
              <w:rPr>
                <w:sz w:val="24"/>
              </w:rPr>
              <w:t xml:space="preserve">25080,00</w:t>
            </w:r>
          </w:p>
        </w:tc>
        <w:tc>
          <w:tcPr>
            <w:tcW w:w="1694" w:type="dxa"/>
            <w:vAlign w:val="center"/>
          </w:tcPr>
          <w:p>
            <w:pPr>
              <w:pStyle w:val="0"/>
              <w:jc w:val="center"/>
            </w:pPr>
            <w:r>
              <w:rPr>
                <w:sz w:val="24"/>
              </w:rPr>
              <w:t xml:space="preserve">25080,00</w:t>
            </w:r>
          </w:p>
        </w:tc>
        <w:tc>
          <w:tcPr>
            <w:tcW w:w="1684" w:type="dxa"/>
            <w:vAlign w:val="center"/>
          </w:tcPr>
          <w:p>
            <w:pPr>
              <w:pStyle w:val="0"/>
              <w:jc w:val="center"/>
            </w:pPr>
            <w:r>
              <w:rPr>
                <w:sz w:val="24"/>
              </w:rPr>
              <w:t xml:space="preserve">25080,00</w:t>
            </w:r>
          </w:p>
        </w:tc>
        <w:tc>
          <w:tcPr>
            <w:tcW w:w="1849" w:type="dxa"/>
            <w:vAlign w:val="center"/>
          </w:tcPr>
          <w:p>
            <w:pPr>
              <w:pStyle w:val="0"/>
              <w:jc w:val="center"/>
            </w:pPr>
            <w:r>
              <w:rPr>
                <w:sz w:val="24"/>
              </w:rPr>
              <w:t xml:space="preserve">894120,80</w:t>
            </w:r>
          </w:p>
        </w:tc>
      </w:tr>
      <w:tr>
        <w:tc>
          <w:tcPr>
            <w:tcW w:w="3701" w:type="dxa"/>
            <w:vAlign w:val="bottom"/>
          </w:tcPr>
          <w:p>
            <w:pPr>
              <w:pStyle w:val="0"/>
            </w:pPr>
            <w:r>
              <w:rPr>
                <w:sz w:val="24"/>
              </w:rPr>
              <w:t xml:space="preserve">в том числе межбюджетные трансферты из иных бюджетов бюджетной системы Российской Федерации (справочно)</w:t>
            </w:r>
          </w:p>
        </w:tc>
        <w:tc>
          <w:tcPr>
            <w:tcW w:w="1541" w:type="dxa"/>
            <w:vAlign w:val="center"/>
          </w:tcPr>
          <w:p>
            <w:pPr>
              <w:pStyle w:val="0"/>
              <w:jc w:val="center"/>
            </w:pPr>
            <w:r>
              <w:rPr>
                <w:sz w:val="24"/>
              </w:rPr>
              <w:t xml:space="preserve">0,00 '</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vAlign w:val="bottom"/>
          </w:tcPr>
          <w:p>
            <w:pPr>
              <w:pStyle w:val="0"/>
            </w:pPr>
            <w:r>
              <w:rPr>
                <w:sz w:val="24"/>
              </w:rPr>
              <w:t xml:space="preserve">межбюджетные трансферты местным бюджетам</w:t>
            </w:r>
          </w:p>
        </w:tc>
        <w:tc>
          <w:tcPr>
            <w:tcW w:w="1541" w:type="dxa"/>
            <w:vAlign w:val="center"/>
          </w:tcPr>
          <w:p>
            <w:pPr>
              <w:pStyle w:val="0"/>
              <w:jc w:val="center"/>
            </w:pPr>
            <w:r>
              <w:rPr>
                <w:sz w:val="24"/>
              </w:rPr>
              <w:t xml:space="preserve">510369,32</w:t>
            </w:r>
          </w:p>
        </w:tc>
        <w:tc>
          <w:tcPr>
            <w:tcW w:w="1565" w:type="dxa"/>
            <w:vAlign w:val="center"/>
          </w:tcPr>
          <w:p>
            <w:pPr>
              <w:pStyle w:val="0"/>
              <w:jc w:val="center"/>
            </w:pPr>
            <w:r>
              <w:rPr>
                <w:sz w:val="24"/>
              </w:rPr>
              <w:t xml:space="preserve">409841,27</w:t>
            </w:r>
          </w:p>
        </w:tc>
        <w:tc>
          <w:tcPr>
            <w:tcW w:w="1699" w:type="dxa"/>
            <w:vAlign w:val="center"/>
          </w:tcPr>
          <w:p>
            <w:pPr>
              <w:pStyle w:val="0"/>
              <w:jc w:val="center"/>
            </w:pPr>
            <w:r>
              <w:rPr>
                <w:sz w:val="24"/>
              </w:rPr>
              <w:t xml:space="preserve">241077,33</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1161287,92</w:t>
            </w:r>
          </w:p>
        </w:tc>
      </w:tr>
      <w:tr>
        <w:tc>
          <w:tcPr>
            <w:tcW w:w="3701" w:type="dxa"/>
          </w:tcPr>
          <w:p>
            <w:pPr>
              <w:pStyle w:val="0"/>
            </w:pPr>
            <w:r>
              <w:rPr>
                <w:sz w:val="24"/>
              </w:rPr>
              <w:t xml:space="preserve">межбюджетные трансферты бюджету территориального государственного</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vAlign w:val="bottom"/>
          </w:tcPr>
          <w:p>
            <w:pPr>
              <w:pStyle w:val="0"/>
            </w:pPr>
            <w:r>
              <w:rPr>
                <w:sz w:val="24"/>
              </w:rPr>
              <w:t xml:space="preserve">внебюджетного фонда (бюджету территориального фонда обязательного медицинского страхования)</w:t>
            </w:r>
          </w:p>
        </w:tc>
        <w:tc>
          <w:tcPr>
            <w:tcW w:w="1541" w:type="dxa"/>
            <w:vAlign w:val="center"/>
          </w:tcPr>
          <w:p>
            <w:pPr>
              <w:pStyle w:val="0"/>
            </w:pPr>
            <w:r>
              <w:rPr>
                <w:sz w:val="24"/>
              </w:rPr>
            </w:r>
          </w:p>
        </w:tc>
        <w:tc>
          <w:tcPr>
            <w:tcW w:w="1565" w:type="dxa"/>
            <w:vAlign w:val="center"/>
          </w:tcPr>
          <w:p>
            <w:pPr>
              <w:pStyle w:val="0"/>
            </w:pPr>
            <w:r>
              <w:rPr>
                <w:sz w:val="24"/>
              </w:rPr>
            </w:r>
          </w:p>
        </w:tc>
        <w:tc>
          <w:tcPr>
            <w:tcW w:w="1699" w:type="dxa"/>
            <w:vAlign w:val="center"/>
          </w:tcPr>
          <w:p>
            <w:pPr>
              <w:pStyle w:val="0"/>
            </w:pPr>
            <w:r>
              <w:rPr>
                <w:sz w:val="24"/>
              </w:rPr>
            </w:r>
          </w:p>
        </w:tc>
        <w:tc>
          <w:tcPr>
            <w:tcW w:w="1709" w:type="dxa"/>
            <w:vAlign w:val="center"/>
          </w:tcPr>
          <w:p>
            <w:pPr>
              <w:pStyle w:val="0"/>
            </w:pPr>
            <w:r>
              <w:rPr>
                <w:sz w:val="24"/>
              </w:rPr>
            </w:r>
          </w:p>
        </w:tc>
        <w:tc>
          <w:tcPr>
            <w:tcW w:w="1694" w:type="dxa"/>
            <w:vAlign w:val="center"/>
          </w:tcPr>
          <w:p>
            <w:pPr>
              <w:pStyle w:val="0"/>
            </w:pPr>
            <w:r>
              <w:rPr>
                <w:sz w:val="24"/>
              </w:rPr>
            </w:r>
          </w:p>
        </w:tc>
        <w:tc>
          <w:tcPr>
            <w:tcW w:w="1684" w:type="dxa"/>
            <w:vAlign w:val="center"/>
          </w:tcPr>
          <w:p>
            <w:pPr>
              <w:pStyle w:val="0"/>
            </w:pPr>
            <w:r>
              <w:rPr>
                <w:sz w:val="24"/>
              </w:rPr>
            </w:r>
          </w:p>
        </w:tc>
        <w:tc>
          <w:tcPr>
            <w:tcW w:w="1849" w:type="dxa"/>
            <w:vAlign w:val="center"/>
          </w:tcPr>
          <w:p>
            <w:pPr>
              <w:pStyle w:val="0"/>
            </w:pPr>
            <w:r>
              <w:rPr>
                <w:sz w:val="24"/>
              </w:rPr>
            </w:r>
          </w:p>
        </w:tc>
      </w:tr>
      <w:tr>
        <w:tc>
          <w:tcPr>
            <w:tcW w:w="3701" w:type="dxa"/>
            <w:vAlign w:val="bottom"/>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tcPr>
          <w:p>
            <w:pPr>
              <w:pStyle w:val="0"/>
            </w:pPr>
            <w:r>
              <w:rPr>
                <w:sz w:val="24"/>
              </w:rPr>
              <w:t xml:space="preserve">Консолидированные бюджеты муниципальных образований</w:t>
            </w:r>
          </w:p>
        </w:tc>
        <w:tc>
          <w:tcPr>
            <w:tcW w:w="1541" w:type="dxa"/>
            <w:vAlign w:val="center"/>
          </w:tcPr>
          <w:p>
            <w:pPr>
              <w:pStyle w:val="0"/>
              <w:jc w:val="center"/>
            </w:pPr>
            <w:r>
              <w:rPr>
                <w:sz w:val="24"/>
              </w:rPr>
              <w:t xml:space="preserve">589230,62</w:t>
            </w:r>
          </w:p>
        </w:tc>
        <w:tc>
          <w:tcPr>
            <w:tcW w:w="1565" w:type="dxa"/>
            <w:vAlign w:val="center"/>
          </w:tcPr>
          <w:p>
            <w:pPr>
              <w:pStyle w:val="0"/>
              <w:jc w:val="center"/>
            </w:pPr>
            <w:r>
              <w:rPr>
                <w:sz w:val="24"/>
              </w:rPr>
              <w:t xml:space="preserve">427460,32</w:t>
            </w:r>
          </w:p>
        </w:tc>
        <w:tc>
          <w:tcPr>
            <w:tcW w:w="1699" w:type="dxa"/>
            <w:vAlign w:val="center"/>
          </w:tcPr>
          <w:p>
            <w:pPr>
              <w:pStyle w:val="0"/>
              <w:jc w:val="center"/>
            </w:pPr>
            <w:r>
              <w:rPr>
                <w:sz w:val="24"/>
              </w:rPr>
              <w:t xml:space="preserve">265973,33</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1282664,27</w:t>
            </w:r>
          </w:p>
        </w:tc>
      </w:tr>
      <w:tr>
        <w:tc>
          <w:tcPr>
            <w:tcW w:w="3701" w:type="dxa"/>
            <w:vAlign w:val="bottom"/>
          </w:tcPr>
          <w:p>
            <w:pPr>
              <w:pStyle w:val="0"/>
            </w:pPr>
            <w:r>
              <w:rPr>
                <w:sz w:val="24"/>
              </w:rPr>
              <w:t xml:space="preserve">Внебюджетные источники</w:t>
            </w:r>
          </w:p>
        </w:tc>
        <w:tc>
          <w:tcPr>
            <w:tcW w:w="1541" w:type="dxa"/>
            <w:vAlign w:val="center"/>
          </w:tcPr>
          <w:p>
            <w:pPr>
              <w:pStyle w:val="0"/>
              <w:jc w:val="center"/>
            </w:pPr>
            <w:r>
              <w:rPr>
                <w:sz w:val="24"/>
              </w:rPr>
              <w:t xml:space="preserve">84698,70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84698,70</w:t>
            </w:r>
          </w:p>
        </w:tc>
      </w:tr>
      <w:tr>
        <w:tc>
          <w:tcPr>
            <w:tcW w:w="3701" w:type="dxa"/>
          </w:tcPr>
          <w:p>
            <w:pPr>
              <w:pStyle w:val="0"/>
            </w:pPr>
            <w:r>
              <w:rPr>
                <w:sz w:val="24"/>
              </w:rPr>
              <w:t xml:space="preserve">Нераспределенный резерв (бюджет субъекта Российской Федерации)</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tcPr>
          <w:p>
            <w:pPr>
              <w:pStyle w:val="0"/>
            </w:pPr>
            <w:r>
              <w:rPr>
                <w:sz w:val="24"/>
              </w:rPr>
              <w:t xml:space="preserve">2. Комплекс процессных мероприятий 1 "Поддержка организаций, муниципальных образований и физических лиц, осуществляющих деятельность в сфере физической культуры и спорта" (всего), в том числе:</w:t>
            </w:r>
          </w:p>
        </w:tc>
        <w:tc>
          <w:tcPr>
            <w:tcW w:w="1541" w:type="dxa"/>
            <w:vAlign w:val="center"/>
          </w:tcPr>
          <w:p>
            <w:pPr>
              <w:pStyle w:val="0"/>
              <w:jc w:val="center"/>
            </w:pPr>
            <w:r>
              <w:rPr>
                <w:sz w:val="24"/>
              </w:rPr>
              <w:t xml:space="preserve">420551,01</w:t>
            </w:r>
          </w:p>
        </w:tc>
        <w:tc>
          <w:tcPr>
            <w:tcW w:w="1565" w:type="dxa"/>
            <w:vAlign w:val="center"/>
          </w:tcPr>
          <w:p>
            <w:pPr>
              <w:pStyle w:val="0"/>
              <w:jc w:val="center"/>
            </w:pPr>
            <w:r>
              <w:rPr>
                <w:sz w:val="24"/>
              </w:rPr>
              <w:t xml:space="preserve">326243,18</w:t>
            </w:r>
          </w:p>
        </w:tc>
        <w:tc>
          <w:tcPr>
            <w:tcW w:w="1699" w:type="dxa"/>
            <w:vAlign w:val="center"/>
          </w:tcPr>
          <w:p>
            <w:pPr>
              <w:pStyle w:val="0"/>
              <w:jc w:val="center"/>
            </w:pPr>
            <w:r>
              <w:rPr>
                <w:sz w:val="24"/>
              </w:rPr>
              <w:t xml:space="preserve">325406,10</w:t>
            </w:r>
          </w:p>
        </w:tc>
        <w:tc>
          <w:tcPr>
            <w:tcW w:w="1709" w:type="dxa"/>
            <w:vAlign w:val="center"/>
          </w:tcPr>
          <w:p>
            <w:pPr>
              <w:pStyle w:val="0"/>
              <w:jc w:val="center"/>
            </w:pPr>
            <w:r>
              <w:rPr>
                <w:sz w:val="24"/>
              </w:rPr>
              <w:t xml:space="preserve">325406,10</w:t>
            </w:r>
          </w:p>
        </w:tc>
        <w:tc>
          <w:tcPr>
            <w:tcW w:w="1694" w:type="dxa"/>
            <w:vAlign w:val="center"/>
          </w:tcPr>
          <w:p>
            <w:pPr>
              <w:pStyle w:val="0"/>
              <w:jc w:val="center"/>
            </w:pPr>
            <w:r>
              <w:rPr>
                <w:sz w:val="24"/>
              </w:rPr>
              <w:t xml:space="preserve">325406,10</w:t>
            </w:r>
          </w:p>
        </w:tc>
        <w:tc>
          <w:tcPr>
            <w:tcW w:w="1684" w:type="dxa"/>
            <w:vAlign w:val="center"/>
          </w:tcPr>
          <w:p>
            <w:pPr>
              <w:pStyle w:val="0"/>
              <w:jc w:val="center"/>
            </w:pPr>
            <w:r>
              <w:rPr>
                <w:sz w:val="24"/>
              </w:rPr>
              <w:t xml:space="preserve">325406,10</w:t>
            </w:r>
          </w:p>
        </w:tc>
        <w:tc>
          <w:tcPr>
            <w:tcW w:w="1849" w:type="dxa"/>
            <w:vAlign w:val="center"/>
          </w:tcPr>
          <w:p>
            <w:pPr>
              <w:pStyle w:val="0"/>
              <w:jc w:val="center"/>
            </w:pPr>
            <w:r>
              <w:rPr>
                <w:sz w:val="24"/>
              </w:rPr>
              <w:t xml:space="preserve">2048418,60</w:t>
            </w:r>
          </w:p>
        </w:tc>
      </w:tr>
      <w:tr>
        <w:tc>
          <w:tcPr>
            <w:tcW w:w="3701" w:type="dxa"/>
          </w:tcPr>
          <w:p>
            <w:pPr>
              <w:pStyle w:val="0"/>
            </w:pPr>
            <w:r>
              <w:rPr>
                <w:sz w:val="24"/>
              </w:rPr>
              <w:t xml:space="preserve">Бюджет субъекта Российской Федерации (всего), из них:</w:t>
            </w:r>
          </w:p>
        </w:tc>
        <w:tc>
          <w:tcPr>
            <w:tcW w:w="1541" w:type="dxa"/>
            <w:vAlign w:val="center"/>
          </w:tcPr>
          <w:p>
            <w:pPr>
              <w:pStyle w:val="0"/>
              <w:jc w:val="center"/>
            </w:pPr>
            <w:r>
              <w:rPr>
                <w:sz w:val="24"/>
              </w:rPr>
              <w:t xml:space="preserve">420551,01</w:t>
            </w:r>
          </w:p>
        </w:tc>
        <w:tc>
          <w:tcPr>
            <w:tcW w:w="1565" w:type="dxa"/>
            <w:vAlign w:val="center"/>
          </w:tcPr>
          <w:p>
            <w:pPr>
              <w:pStyle w:val="0"/>
              <w:jc w:val="center"/>
            </w:pPr>
            <w:r>
              <w:rPr>
                <w:sz w:val="24"/>
              </w:rPr>
              <w:t xml:space="preserve">326243,18</w:t>
            </w:r>
          </w:p>
        </w:tc>
        <w:tc>
          <w:tcPr>
            <w:tcW w:w="1699" w:type="dxa"/>
            <w:vAlign w:val="center"/>
          </w:tcPr>
          <w:p>
            <w:pPr>
              <w:pStyle w:val="0"/>
              <w:jc w:val="center"/>
            </w:pPr>
            <w:r>
              <w:rPr>
                <w:sz w:val="24"/>
              </w:rPr>
              <w:t xml:space="preserve">325406,10</w:t>
            </w:r>
          </w:p>
        </w:tc>
        <w:tc>
          <w:tcPr>
            <w:tcW w:w="1709" w:type="dxa"/>
            <w:vAlign w:val="center"/>
          </w:tcPr>
          <w:p>
            <w:pPr>
              <w:pStyle w:val="0"/>
              <w:jc w:val="center"/>
            </w:pPr>
            <w:r>
              <w:rPr>
                <w:sz w:val="24"/>
              </w:rPr>
              <w:t xml:space="preserve">325406,10</w:t>
            </w:r>
          </w:p>
        </w:tc>
        <w:tc>
          <w:tcPr>
            <w:tcW w:w="1694" w:type="dxa"/>
            <w:vAlign w:val="center"/>
          </w:tcPr>
          <w:p>
            <w:pPr>
              <w:pStyle w:val="0"/>
              <w:jc w:val="center"/>
            </w:pPr>
            <w:r>
              <w:rPr>
                <w:sz w:val="24"/>
              </w:rPr>
              <w:t xml:space="preserve">325406,10</w:t>
            </w:r>
          </w:p>
        </w:tc>
        <w:tc>
          <w:tcPr>
            <w:tcW w:w="1684" w:type="dxa"/>
            <w:vAlign w:val="center"/>
          </w:tcPr>
          <w:p>
            <w:pPr>
              <w:pStyle w:val="0"/>
              <w:jc w:val="center"/>
            </w:pPr>
            <w:r>
              <w:rPr>
                <w:sz w:val="24"/>
              </w:rPr>
              <w:t xml:space="preserve">325406,10</w:t>
            </w:r>
          </w:p>
        </w:tc>
        <w:tc>
          <w:tcPr>
            <w:tcW w:w="1849" w:type="dxa"/>
            <w:vAlign w:val="center"/>
          </w:tcPr>
          <w:p>
            <w:pPr>
              <w:pStyle w:val="0"/>
              <w:jc w:val="center"/>
            </w:pPr>
            <w:r>
              <w:rPr>
                <w:sz w:val="24"/>
              </w:rPr>
              <w:t xml:space="preserve">2048418,60</w:t>
            </w:r>
          </w:p>
        </w:tc>
      </w:tr>
      <w:tr>
        <w:tc>
          <w:tcPr>
            <w:tcW w:w="3701" w:type="dxa"/>
          </w:tcPr>
          <w:p>
            <w:pPr>
              <w:pStyle w:val="0"/>
            </w:pPr>
            <w:r>
              <w:rPr>
                <w:sz w:val="24"/>
              </w:rPr>
              <w:t xml:space="preserve">в том числе межбюджетные трансферты из федерального бюджета (справочно)</w:t>
            </w:r>
          </w:p>
        </w:tc>
        <w:tc>
          <w:tcPr>
            <w:tcW w:w="1541" w:type="dxa"/>
            <w:vAlign w:val="center"/>
          </w:tcPr>
          <w:p>
            <w:pPr>
              <w:pStyle w:val="0"/>
              <w:jc w:val="center"/>
            </w:pPr>
            <w:r>
              <w:rPr>
                <w:sz w:val="24"/>
              </w:rPr>
              <w:t xml:space="preserve">1925,20</w:t>
            </w:r>
          </w:p>
        </w:tc>
        <w:tc>
          <w:tcPr>
            <w:tcW w:w="1565" w:type="dxa"/>
            <w:vAlign w:val="center"/>
          </w:tcPr>
          <w:p>
            <w:pPr>
              <w:pStyle w:val="0"/>
              <w:jc w:val="center"/>
            </w:pPr>
            <w:r>
              <w:rPr>
                <w:sz w:val="24"/>
              </w:rPr>
              <w:t xml:space="preserve">2115,40</w:t>
            </w:r>
          </w:p>
        </w:tc>
        <w:tc>
          <w:tcPr>
            <w:tcW w:w="1699" w:type="dxa"/>
            <w:vAlign w:val="center"/>
          </w:tcPr>
          <w:p>
            <w:pPr>
              <w:pStyle w:val="0"/>
              <w:jc w:val="center"/>
            </w:pPr>
            <w:r>
              <w:rPr>
                <w:sz w:val="24"/>
              </w:rPr>
              <w:t xml:space="preserve">1436,80</w:t>
            </w:r>
          </w:p>
        </w:tc>
        <w:tc>
          <w:tcPr>
            <w:tcW w:w="1709" w:type="dxa"/>
            <w:vAlign w:val="center"/>
          </w:tcPr>
          <w:p>
            <w:pPr>
              <w:pStyle w:val="0"/>
              <w:jc w:val="center"/>
            </w:pPr>
            <w:r>
              <w:rPr>
                <w:sz w:val="24"/>
              </w:rPr>
              <w:t xml:space="preserve">1436,80</w:t>
            </w:r>
          </w:p>
        </w:tc>
        <w:tc>
          <w:tcPr>
            <w:tcW w:w="1694" w:type="dxa"/>
            <w:vAlign w:val="center"/>
          </w:tcPr>
          <w:p>
            <w:pPr>
              <w:pStyle w:val="0"/>
              <w:jc w:val="center"/>
            </w:pPr>
            <w:r>
              <w:rPr>
                <w:sz w:val="24"/>
              </w:rPr>
              <w:t xml:space="preserve">1436,80</w:t>
            </w:r>
          </w:p>
        </w:tc>
        <w:tc>
          <w:tcPr>
            <w:tcW w:w="1684" w:type="dxa"/>
            <w:vAlign w:val="center"/>
          </w:tcPr>
          <w:p>
            <w:pPr>
              <w:pStyle w:val="0"/>
              <w:jc w:val="center"/>
            </w:pPr>
            <w:r>
              <w:rPr>
                <w:sz w:val="24"/>
              </w:rPr>
              <w:t xml:space="preserve">1436,80</w:t>
            </w:r>
          </w:p>
        </w:tc>
        <w:tc>
          <w:tcPr>
            <w:tcW w:w="1849" w:type="dxa"/>
            <w:vAlign w:val="center"/>
          </w:tcPr>
          <w:p>
            <w:pPr>
              <w:pStyle w:val="0"/>
              <w:jc w:val="center"/>
            </w:pPr>
            <w:r>
              <w:rPr>
                <w:sz w:val="24"/>
              </w:rPr>
              <w:t xml:space="preserve">9787,80</w:t>
            </w:r>
          </w:p>
        </w:tc>
      </w:tr>
      <w:tr>
        <w:tc>
          <w:tcPr>
            <w:tcW w:w="3701" w:type="dxa"/>
          </w:tcPr>
          <w:p>
            <w:pPr>
              <w:pStyle w:val="0"/>
            </w:pPr>
            <w:r>
              <w:rPr>
                <w:sz w:val="24"/>
              </w:rPr>
              <w:t xml:space="preserve">в том числе межбюджетные трансферты из иных бюджетов бюджетной системы Российской Федерации (справочно)</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tcPr>
          <w:p>
            <w:pPr>
              <w:pStyle w:val="0"/>
            </w:pPr>
            <w:r>
              <w:rPr>
                <w:sz w:val="24"/>
              </w:rPr>
              <w:t xml:space="preserve">межбюджетные трансферты местным бюджетам</w:t>
            </w:r>
          </w:p>
        </w:tc>
        <w:tc>
          <w:tcPr>
            <w:tcW w:w="1541" w:type="dxa"/>
            <w:vAlign w:val="center"/>
          </w:tcPr>
          <w:p>
            <w:pPr>
              <w:pStyle w:val="0"/>
              <w:jc w:val="center"/>
            </w:pPr>
            <w:r>
              <w:rPr>
                <w:sz w:val="24"/>
              </w:rPr>
              <w:t xml:space="preserve">47800,00</w:t>
            </w:r>
          </w:p>
        </w:tc>
        <w:tc>
          <w:tcPr>
            <w:tcW w:w="1565" w:type="dxa"/>
            <w:vAlign w:val="center"/>
          </w:tcPr>
          <w:p>
            <w:pPr>
              <w:pStyle w:val="0"/>
              <w:jc w:val="center"/>
            </w:pPr>
            <w:r>
              <w:rPr>
                <w:sz w:val="24"/>
              </w:rPr>
              <w:t xml:space="preserve">47800,00</w:t>
            </w:r>
          </w:p>
        </w:tc>
        <w:tc>
          <w:tcPr>
            <w:tcW w:w="1699" w:type="dxa"/>
            <w:vAlign w:val="center"/>
          </w:tcPr>
          <w:p>
            <w:pPr>
              <w:pStyle w:val="0"/>
              <w:jc w:val="center"/>
            </w:pPr>
            <w:r>
              <w:rPr>
                <w:sz w:val="24"/>
              </w:rPr>
              <w:t xml:space="preserve">47800,00</w:t>
            </w:r>
          </w:p>
        </w:tc>
        <w:tc>
          <w:tcPr>
            <w:tcW w:w="1709" w:type="dxa"/>
            <w:vAlign w:val="center"/>
          </w:tcPr>
          <w:p>
            <w:pPr>
              <w:pStyle w:val="0"/>
              <w:jc w:val="center"/>
            </w:pPr>
            <w:r>
              <w:rPr>
                <w:sz w:val="24"/>
              </w:rPr>
              <w:t xml:space="preserve">47800,00</w:t>
            </w:r>
          </w:p>
        </w:tc>
        <w:tc>
          <w:tcPr>
            <w:tcW w:w="1694" w:type="dxa"/>
            <w:vAlign w:val="center"/>
          </w:tcPr>
          <w:p>
            <w:pPr>
              <w:pStyle w:val="0"/>
              <w:jc w:val="center"/>
            </w:pPr>
            <w:r>
              <w:rPr>
                <w:sz w:val="24"/>
              </w:rPr>
              <w:t xml:space="preserve">47800,00</w:t>
            </w:r>
          </w:p>
        </w:tc>
        <w:tc>
          <w:tcPr>
            <w:tcW w:w="1684" w:type="dxa"/>
            <w:vAlign w:val="center"/>
          </w:tcPr>
          <w:p>
            <w:pPr>
              <w:pStyle w:val="0"/>
              <w:jc w:val="center"/>
            </w:pPr>
            <w:r>
              <w:rPr>
                <w:sz w:val="24"/>
              </w:rPr>
              <w:t xml:space="preserve">47800,00</w:t>
            </w:r>
          </w:p>
        </w:tc>
        <w:tc>
          <w:tcPr>
            <w:tcW w:w="1849" w:type="dxa"/>
            <w:vAlign w:val="center"/>
          </w:tcPr>
          <w:p>
            <w:pPr>
              <w:pStyle w:val="0"/>
              <w:jc w:val="center"/>
            </w:pPr>
            <w:r>
              <w:rPr>
                <w:sz w:val="24"/>
              </w:rPr>
              <w:t xml:space="preserve">286800,00</w:t>
            </w:r>
          </w:p>
        </w:tc>
      </w:tr>
      <w:tr>
        <w:tc>
          <w:tcPr>
            <w:tcW w:w="3701" w:type="dxa"/>
          </w:tcPr>
          <w:p>
            <w:pPr>
              <w:pStyle w:val="0"/>
            </w:pPr>
            <w:r>
              <w:rPr>
                <w:sz w:val="24"/>
              </w:rPr>
              <w:t xml:space="preserve">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tcPr>
          <w:p>
            <w:pPr>
              <w:pStyle w:val="0"/>
            </w:pPr>
            <w:r>
              <w:rPr>
                <w:sz w:val="24"/>
              </w:rPr>
              <w:t xml:space="preserve">Консолидированные бюджеты муниципальных образований</w:t>
            </w:r>
          </w:p>
        </w:tc>
        <w:tc>
          <w:tcPr>
            <w:tcW w:w="1541" w:type="dxa"/>
            <w:vAlign w:val="center"/>
          </w:tcPr>
          <w:p>
            <w:pPr>
              <w:pStyle w:val="0"/>
              <w:jc w:val="center"/>
            </w:pPr>
            <w:r>
              <w:rPr>
                <w:sz w:val="24"/>
              </w:rPr>
              <w:t xml:space="preserve">47800,00</w:t>
            </w:r>
          </w:p>
        </w:tc>
        <w:tc>
          <w:tcPr>
            <w:tcW w:w="1565" w:type="dxa"/>
            <w:vAlign w:val="center"/>
          </w:tcPr>
          <w:p>
            <w:pPr>
              <w:pStyle w:val="0"/>
              <w:jc w:val="center"/>
            </w:pPr>
            <w:r>
              <w:rPr>
                <w:sz w:val="24"/>
              </w:rPr>
              <w:t xml:space="preserve">47800,00</w:t>
            </w:r>
          </w:p>
        </w:tc>
        <w:tc>
          <w:tcPr>
            <w:tcW w:w="1699" w:type="dxa"/>
            <w:vAlign w:val="center"/>
          </w:tcPr>
          <w:p>
            <w:pPr>
              <w:pStyle w:val="0"/>
              <w:jc w:val="center"/>
            </w:pPr>
            <w:r>
              <w:rPr>
                <w:sz w:val="24"/>
              </w:rPr>
              <w:t xml:space="preserve">47800,00</w:t>
            </w:r>
          </w:p>
        </w:tc>
        <w:tc>
          <w:tcPr>
            <w:tcW w:w="1709" w:type="dxa"/>
            <w:vAlign w:val="center"/>
          </w:tcPr>
          <w:p>
            <w:pPr>
              <w:pStyle w:val="0"/>
              <w:jc w:val="center"/>
            </w:pPr>
            <w:r>
              <w:rPr>
                <w:sz w:val="24"/>
              </w:rPr>
              <w:t xml:space="preserve">47800,00</w:t>
            </w:r>
          </w:p>
        </w:tc>
        <w:tc>
          <w:tcPr>
            <w:tcW w:w="1694" w:type="dxa"/>
            <w:vAlign w:val="center"/>
          </w:tcPr>
          <w:p>
            <w:pPr>
              <w:pStyle w:val="0"/>
              <w:jc w:val="center"/>
            </w:pPr>
            <w:r>
              <w:rPr>
                <w:sz w:val="24"/>
              </w:rPr>
              <w:t xml:space="preserve">47800,00</w:t>
            </w:r>
          </w:p>
        </w:tc>
        <w:tc>
          <w:tcPr>
            <w:tcW w:w="1684" w:type="dxa"/>
            <w:vAlign w:val="center"/>
          </w:tcPr>
          <w:p>
            <w:pPr>
              <w:pStyle w:val="0"/>
              <w:jc w:val="center"/>
            </w:pPr>
            <w:r>
              <w:rPr>
                <w:sz w:val="24"/>
              </w:rPr>
              <w:t xml:space="preserve">47800,00</w:t>
            </w:r>
          </w:p>
        </w:tc>
        <w:tc>
          <w:tcPr>
            <w:tcW w:w="1849" w:type="dxa"/>
            <w:vAlign w:val="center"/>
          </w:tcPr>
          <w:p>
            <w:pPr>
              <w:pStyle w:val="0"/>
              <w:jc w:val="center"/>
            </w:pPr>
            <w:r>
              <w:rPr>
                <w:sz w:val="24"/>
              </w:rPr>
              <w:t xml:space="preserve">286800,00</w:t>
            </w:r>
          </w:p>
        </w:tc>
      </w:tr>
      <w:tr>
        <w:tc>
          <w:tcPr>
            <w:tcW w:w="3701" w:type="dxa"/>
          </w:tcPr>
          <w:p>
            <w:pPr>
              <w:pStyle w:val="0"/>
            </w:pPr>
            <w:r>
              <w:rPr>
                <w:sz w:val="24"/>
              </w:rPr>
              <w:t xml:space="preserve">Внебюджетные источники</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blPrEx>
          <w:tblBorders>
            <w:insideH w:val="nil"/>
          </w:tblBorders>
        </w:tblPrEx>
        <w:tc>
          <w:tcPr>
            <w:tcW w:w="3701" w:type="dxa"/>
            <w:tcBorders>
              <w:bottom w:val="nil"/>
            </w:tcBorders>
          </w:tcPr>
          <w:p>
            <w:pPr>
              <w:pStyle w:val="0"/>
            </w:pPr>
            <w:r>
              <w:rPr>
                <w:sz w:val="24"/>
              </w:rPr>
              <w:t xml:space="preserve">Нераспределенный резерв (бюджет субъекта Российской Федерации)</w:t>
            </w:r>
          </w:p>
        </w:tc>
        <w:tc>
          <w:tcPr>
            <w:tcW w:w="1541" w:type="dxa"/>
            <w:vAlign w:val="center"/>
            <w:tcBorders>
              <w:bottom w:val="nil"/>
            </w:tcBorders>
          </w:tcPr>
          <w:p>
            <w:pPr>
              <w:pStyle w:val="0"/>
              <w:jc w:val="center"/>
            </w:pPr>
            <w:r>
              <w:rPr>
                <w:sz w:val="24"/>
              </w:rPr>
              <w:t xml:space="preserve">0,00</w:t>
            </w:r>
          </w:p>
        </w:tc>
        <w:tc>
          <w:tcPr>
            <w:tcW w:w="1565" w:type="dxa"/>
            <w:vAlign w:val="center"/>
            <w:tcBorders>
              <w:bottom w:val="nil"/>
            </w:tcBorders>
          </w:tcPr>
          <w:p>
            <w:pPr>
              <w:pStyle w:val="0"/>
              <w:jc w:val="center"/>
            </w:pPr>
            <w:r>
              <w:rPr>
                <w:sz w:val="24"/>
              </w:rPr>
              <w:t xml:space="preserve">0,00</w:t>
            </w:r>
          </w:p>
        </w:tc>
        <w:tc>
          <w:tcPr>
            <w:tcW w:w="1699" w:type="dxa"/>
            <w:vAlign w:val="center"/>
            <w:tcBorders>
              <w:bottom w:val="nil"/>
            </w:tcBorders>
          </w:tcPr>
          <w:p>
            <w:pPr>
              <w:pStyle w:val="0"/>
              <w:jc w:val="center"/>
            </w:pPr>
            <w:r>
              <w:rPr>
                <w:sz w:val="24"/>
              </w:rPr>
              <w:t xml:space="preserve">0,00</w:t>
            </w:r>
          </w:p>
        </w:tc>
        <w:tc>
          <w:tcPr>
            <w:tcW w:w="1709" w:type="dxa"/>
            <w:vAlign w:val="center"/>
            <w:tcBorders>
              <w:bottom w:val="nil"/>
            </w:tcBorders>
          </w:tcPr>
          <w:p>
            <w:pPr>
              <w:pStyle w:val="0"/>
              <w:jc w:val="center"/>
            </w:pPr>
            <w:r>
              <w:rPr>
                <w:sz w:val="24"/>
              </w:rPr>
              <w:t xml:space="preserve">0,00</w:t>
            </w:r>
          </w:p>
        </w:tc>
        <w:tc>
          <w:tcPr>
            <w:tcW w:w="1694" w:type="dxa"/>
            <w:vAlign w:val="center"/>
            <w:tcBorders>
              <w:bottom w:val="nil"/>
            </w:tcBorders>
          </w:tcPr>
          <w:p>
            <w:pPr>
              <w:pStyle w:val="0"/>
              <w:jc w:val="center"/>
            </w:pPr>
            <w:r>
              <w:rPr>
                <w:sz w:val="24"/>
              </w:rPr>
              <w:t xml:space="preserve">0,00</w:t>
            </w:r>
          </w:p>
        </w:tc>
        <w:tc>
          <w:tcPr>
            <w:tcW w:w="1684" w:type="dxa"/>
            <w:vAlign w:val="center"/>
            <w:tcBorders>
              <w:bottom w:val="nil"/>
            </w:tcBorders>
          </w:tcPr>
          <w:p>
            <w:pPr>
              <w:pStyle w:val="0"/>
              <w:jc w:val="center"/>
            </w:pPr>
            <w:r>
              <w:rPr>
                <w:sz w:val="24"/>
              </w:rPr>
              <w:t xml:space="preserve">0,00</w:t>
            </w:r>
          </w:p>
        </w:tc>
        <w:tc>
          <w:tcPr>
            <w:tcW w:w="1849" w:type="dxa"/>
            <w:vAlign w:val="center"/>
            <w:tcBorders>
              <w:bottom w:val="nil"/>
            </w:tcBorders>
          </w:tcPr>
          <w:p>
            <w:pPr>
              <w:pStyle w:val="0"/>
              <w:jc w:val="center"/>
            </w:pPr>
            <w:r>
              <w:rPr>
                <w:sz w:val="24"/>
              </w:rPr>
              <w:t xml:space="preserve">0,00</w:t>
            </w:r>
          </w:p>
        </w:tc>
      </w:tr>
      <w:tr>
        <w:tblPrEx>
          <w:tblBorders>
            <w:insideH w:val="nil"/>
          </w:tblBorders>
        </w:tblPrEx>
        <w:tc>
          <w:tcPr>
            <w:gridSpan w:val="8"/>
            <w:tcW w:w="15442" w:type="dxa"/>
            <w:tcBorders>
              <w:top w:val="nil"/>
            </w:tcBorders>
          </w:tcPr>
          <w:p>
            <w:pPr>
              <w:pStyle w:val="0"/>
              <w:jc w:val="both"/>
            </w:pPr>
            <w:r>
              <w:rPr>
                <w:sz w:val="24"/>
              </w:rPr>
              <w:t xml:space="preserve">позиция в ред. </w:t>
            </w:r>
            <w:r>
              <w:rPr>
                <w:sz w:val="24"/>
              </w:rPr>
              <w:t xml:space="preserve">Постановления</w:t>
            </w:r>
            <w:r>
              <w:rPr>
                <w:sz w:val="24"/>
              </w:rPr>
              <w:t xml:space="preserve"> Правительства Мурманской области от 23.04.2025</w:t>
            </w:r>
          </w:p>
          <w:p>
            <w:pPr>
              <w:pStyle w:val="0"/>
              <w:jc w:val="both"/>
            </w:pPr>
            <w:r>
              <w:rPr>
                <w:sz w:val="24"/>
              </w:rPr>
              <w:t xml:space="preserve">N 291-ПП</w:t>
            </w:r>
          </w:p>
        </w:tc>
      </w:tr>
      <w:tr>
        <w:tc>
          <w:tcPr>
            <w:tcW w:w="3701" w:type="dxa"/>
          </w:tcPr>
          <w:p>
            <w:pPr>
              <w:pStyle w:val="0"/>
            </w:pPr>
            <w:r>
              <w:rPr>
                <w:sz w:val="24"/>
              </w:rPr>
              <w:t xml:space="preserve">3. Комплекс процессных мероприятий 2 "Подготовка спортивного резерва, реализация программ спортивной подготовки подведомственными Министерству организациями, организация и проведение физкультурных и спортивных мероприятий, реализация мероприятий по информатизации сферы спорта и профилактике терроризма" (всего), в том числе:</w:t>
            </w:r>
          </w:p>
        </w:tc>
        <w:tc>
          <w:tcPr>
            <w:tcW w:w="1541" w:type="dxa"/>
            <w:vAlign w:val="center"/>
          </w:tcPr>
          <w:p>
            <w:pPr>
              <w:pStyle w:val="0"/>
              <w:jc w:val="center"/>
            </w:pPr>
            <w:r>
              <w:rPr>
                <w:sz w:val="24"/>
              </w:rPr>
              <w:t xml:space="preserve">1228937,26</w:t>
            </w:r>
          </w:p>
        </w:tc>
        <w:tc>
          <w:tcPr>
            <w:tcW w:w="1565" w:type="dxa"/>
            <w:vAlign w:val="center"/>
          </w:tcPr>
          <w:p>
            <w:pPr>
              <w:pStyle w:val="0"/>
              <w:jc w:val="center"/>
            </w:pPr>
            <w:r>
              <w:rPr>
                <w:sz w:val="24"/>
              </w:rPr>
              <w:t xml:space="preserve">1213446,14</w:t>
            </w:r>
          </w:p>
        </w:tc>
        <w:tc>
          <w:tcPr>
            <w:tcW w:w="1699" w:type="dxa"/>
            <w:vAlign w:val="center"/>
          </w:tcPr>
          <w:p>
            <w:pPr>
              <w:pStyle w:val="0"/>
              <w:jc w:val="center"/>
            </w:pPr>
            <w:r>
              <w:rPr>
                <w:sz w:val="24"/>
              </w:rPr>
              <w:t xml:space="preserve">1209214,02</w:t>
            </w:r>
          </w:p>
        </w:tc>
        <w:tc>
          <w:tcPr>
            <w:tcW w:w="1709" w:type="dxa"/>
            <w:vAlign w:val="center"/>
          </w:tcPr>
          <w:p>
            <w:pPr>
              <w:pStyle w:val="0"/>
              <w:jc w:val="center"/>
            </w:pPr>
            <w:r>
              <w:rPr>
                <w:sz w:val="24"/>
              </w:rPr>
              <w:t xml:space="preserve">1209214,02</w:t>
            </w:r>
          </w:p>
        </w:tc>
        <w:tc>
          <w:tcPr>
            <w:tcW w:w="1694" w:type="dxa"/>
            <w:vAlign w:val="center"/>
          </w:tcPr>
          <w:p>
            <w:pPr>
              <w:pStyle w:val="0"/>
              <w:jc w:val="center"/>
            </w:pPr>
            <w:r>
              <w:rPr>
                <w:sz w:val="24"/>
              </w:rPr>
              <w:t xml:space="preserve">1209214,02</w:t>
            </w:r>
          </w:p>
        </w:tc>
        <w:tc>
          <w:tcPr>
            <w:tcW w:w="1684" w:type="dxa"/>
            <w:vAlign w:val="center"/>
          </w:tcPr>
          <w:p>
            <w:pPr>
              <w:pStyle w:val="0"/>
              <w:jc w:val="center"/>
            </w:pPr>
            <w:r>
              <w:rPr>
                <w:sz w:val="24"/>
              </w:rPr>
              <w:t xml:space="preserve">1209214,02</w:t>
            </w:r>
          </w:p>
        </w:tc>
        <w:tc>
          <w:tcPr>
            <w:tcW w:w="1849" w:type="dxa"/>
            <w:vAlign w:val="center"/>
          </w:tcPr>
          <w:p>
            <w:pPr>
              <w:pStyle w:val="0"/>
              <w:jc w:val="center"/>
            </w:pPr>
            <w:r>
              <w:rPr>
                <w:sz w:val="24"/>
              </w:rPr>
              <w:t xml:space="preserve">7279239,48</w:t>
            </w:r>
          </w:p>
        </w:tc>
      </w:tr>
      <w:tr>
        <w:tc>
          <w:tcPr>
            <w:tcW w:w="3701" w:type="dxa"/>
          </w:tcPr>
          <w:p>
            <w:pPr>
              <w:pStyle w:val="0"/>
            </w:pPr>
            <w:r>
              <w:rPr>
                <w:sz w:val="24"/>
              </w:rPr>
              <w:t xml:space="preserve">Бюджет субъекта Российской Федерации (всего), из них:</w:t>
            </w:r>
          </w:p>
        </w:tc>
        <w:tc>
          <w:tcPr>
            <w:tcW w:w="1541" w:type="dxa"/>
            <w:vAlign w:val="center"/>
          </w:tcPr>
          <w:p>
            <w:pPr>
              <w:pStyle w:val="0"/>
              <w:jc w:val="center"/>
            </w:pPr>
            <w:r>
              <w:rPr>
                <w:sz w:val="24"/>
              </w:rPr>
              <w:t xml:space="preserve">1228937,26</w:t>
            </w:r>
          </w:p>
        </w:tc>
        <w:tc>
          <w:tcPr>
            <w:tcW w:w="1565" w:type="dxa"/>
            <w:vAlign w:val="center"/>
          </w:tcPr>
          <w:p>
            <w:pPr>
              <w:pStyle w:val="0"/>
              <w:jc w:val="center"/>
            </w:pPr>
            <w:r>
              <w:rPr>
                <w:sz w:val="24"/>
              </w:rPr>
              <w:t xml:space="preserve">1213446,14</w:t>
            </w:r>
          </w:p>
        </w:tc>
        <w:tc>
          <w:tcPr>
            <w:tcW w:w="1699" w:type="dxa"/>
            <w:vAlign w:val="center"/>
          </w:tcPr>
          <w:p>
            <w:pPr>
              <w:pStyle w:val="0"/>
              <w:jc w:val="center"/>
            </w:pPr>
            <w:r>
              <w:rPr>
                <w:sz w:val="24"/>
              </w:rPr>
              <w:t xml:space="preserve">1209214,02</w:t>
            </w:r>
          </w:p>
        </w:tc>
        <w:tc>
          <w:tcPr>
            <w:tcW w:w="1709" w:type="dxa"/>
            <w:vAlign w:val="center"/>
          </w:tcPr>
          <w:p>
            <w:pPr>
              <w:pStyle w:val="0"/>
              <w:jc w:val="center"/>
            </w:pPr>
            <w:r>
              <w:rPr>
                <w:sz w:val="24"/>
              </w:rPr>
              <w:t xml:space="preserve">1209214,02</w:t>
            </w:r>
          </w:p>
        </w:tc>
        <w:tc>
          <w:tcPr>
            <w:tcW w:w="1694" w:type="dxa"/>
            <w:vAlign w:val="center"/>
          </w:tcPr>
          <w:p>
            <w:pPr>
              <w:pStyle w:val="0"/>
              <w:jc w:val="center"/>
            </w:pPr>
            <w:r>
              <w:rPr>
                <w:sz w:val="24"/>
              </w:rPr>
              <w:t xml:space="preserve">1209214,02</w:t>
            </w:r>
          </w:p>
        </w:tc>
        <w:tc>
          <w:tcPr>
            <w:tcW w:w="1684" w:type="dxa"/>
            <w:vAlign w:val="center"/>
          </w:tcPr>
          <w:p>
            <w:pPr>
              <w:pStyle w:val="0"/>
              <w:jc w:val="center"/>
            </w:pPr>
            <w:r>
              <w:rPr>
                <w:sz w:val="24"/>
              </w:rPr>
              <w:t xml:space="preserve">1209214,02</w:t>
            </w:r>
          </w:p>
        </w:tc>
        <w:tc>
          <w:tcPr>
            <w:tcW w:w="1849" w:type="dxa"/>
            <w:vAlign w:val="center"/>
          </w:tcPr>
          <w:p>
            <w:pPr>
              <w:pStyle w:val="0"/>
              <w:jc w:val="center"/>
            </w:pPr>
            <w:r>
              <w:rPr>
                <w:sz w:val="24"/>
              </w:rPr>
              <w:t xml:space="preserve">7279239,48</w:t>
            </w:r>
          </w:p>
        </w:tc>
      </w:tr>
      <w:tr>
        <w:tc>
          <w:tcPr>
            <w:tcW w:w="3701" w:type="dxa"/>
            <w:vAlign w:val="bottom"/>
          </w:tcPr>
          <w:p>
            <w:pPr>
              <w:pStyle w:val="0"/>
            </w:pPr>
            <w:r>
              <w:rPr>
                <w:sz w:val="24"/>
              </w:rPr>
              <w:t xml:space="preserve">в том числе межбюджетные трансферты из федерального бюджета (справочно)</w:t>
            </w:r>
          </w:p>
        </w:tc>
        <w:tc>
          <w:tcPr>
            <w:tcW w:w="1541" w:type="dxa"/>
            <w:vAlign w:val="center"/>
          </w:tcPr>
          <w:p>
            <w:pPr>
              <w:pStyle w:val="0"/>
              <w:jc w:val="center"/>
            </w:pPr>
            <w:r>
              <w:rPr>
                <w:sz w:val="24"/>
              </w:rPr>
              <w:t xml:space="preserve">7072,20</w:t>
            </w:r>
          </w:p>
        </w:tc>
        <w:tc>
          <w:tcPr>
            <w:tcW w:w="1565" w:type="dxa"/>
            <w:vAlign w:val="center"/>
          </w:tcPr>
          <w:p>
            <w:pPr>
              <w:pStyle w:val="0"/>
              <w:jc w:val="center"/>
            </w:pPr>
            <w:r>
              <w:rPr>
                <w:sz w:val="24"/>
              </w:rPr>
              <w:t xml:space="preserve">3449,60</w:t>
            </w:r>
          </w:p>
        </w:tc>
        <w:tc>
          <w:tcPr>
            <w:tcW w:w="1699" w:type="dxa"/>
            <w:vAlign w:val="center"/>
          </w:tcPr>
          <w:p>
            <w:pPr>
              <w:pStyle w:val="0"/>
              <w:jc w:val="center"/>
            </w:pPr>
            <w:r>
              <w:rPr>
                <w:sz w:val="24"/>
              </w:rPr>
              <w:t xml:space="preserve">3211,00</w:t>
            </w:r>
          </w:p>
        </w:tc>
        <w:tc>
          <w:tcPr>
            <w:tcW w:w="1709" w:type="dxa"/>
            <w:vAlign w:val="center"/>
          </w:tcPr>
          <w:p>
            <w:pPr>
              <w:pStyle w:val="0"/>
              <w:jc w:val="center"/>
            </w:pPr>
            <w:r>
              <w:rPr>
                <w:sz w:val="24"/>
              </w:rPr>
              <w:t xml:space="preserve">3211,00</w:t>
            </w:r>
          </w:p>
        </w:tc>
        <w:tc>
          <w:tcPr>
            <w:tcW w:w="1694" w:type="dxa"/>
            <w:vAlign w:val="center"/>
          </w:tcPr>
          <w:p>
            <w:pPr>
              <w:pStyle w:val="0"/>
              <w:jc w:val="center"/>
            </w:pPr>
            <w:r>
              <w:rPr>
                <w:sz w:val="24"/>
              </w:rPr>
              <w:t xml:space="preserve">3211,00</w:t>
            </w:r>
          </w:p>
        </w:tc>
        <w:tc>
          <w:tcPr>
            <w:tcW w:w="1684" w:type="dxa"/>
            <w:vAlign w:val="center"/>
          </w:tcPr>
          <w:p>
            <w:pPr>
              <w:pStyle w:val="0"/>
              <w:jc w:val="center"/>
            </w:pPr>
            <w:r>
              <w:rPr>
                <w:sz w:val="24"/>
              </w:rPr>
              <w:t xml:space="preserve">3211,00</w:t>
            </w:r>
          </w:p>
        </w:tc>
        <w:tc>
          <w:tcPr>
            <w:tcW w:w="1849" w:type="dxa"/>
            <w:vAlign w:val="center"/>
          </w:tcPr>
          <w:p>
            <w:pPr>
              <w:pStyle w:val="0"/>
              <w:jc w:val="center"/>
            </w:pPr>
            <w:r>
              <w:rPr>
                <w:sz w:val="24"/>
              </w:rPr>
              <w:t xml:space="preserve">23365,80</w:t>
            </w:r>
          </w:p>
        </w:tc>
      </w:tr>
      <w:tr>
        <w:tc>
          <w:tcPr>
            <w:tcW w:w="3701" w:type="dxa"/>
            <w:vAlign w:val="bottom"/>
          </w:tcPr>
          <w:p>
            <w:pPr>
              <w:pStyle w:val="0"/>
            </w:pPr>
            <w:r>
              <w:rPr>
                <w:sz w:val="24"/>
              </w:rPr>
              <w:t xml:space="preserve">в том числе межбюджетные трансферты из иных бюджетов бюджетной системы Российской Федерации (справочно)</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vAlign w:val="bottom"/>
          </w:tcPr>
          <w:p>
            <w:pPr>
              <w:pStyle w:val="0"/>
            </w:pPr>
            <w:r>
              <w:rPr>
                <w:sz w:val="24"/>
              </w:rPr>
              <w:t xml:space="preserve">межбюджетные трансферты местным бюджетам</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vAlign w:val="bottom"/>
          </w:tcPr>
          <w:p>
            <w:pPr>
              <w:pStyle w:val="0"/>
            </w:pPr>
            <w:r>
              <w:rPr>
                <w:sz w:val="24"/>
              </w:rPr>
              <w:t xml:space="preserve">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vAlign w:val="bottom"/>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vAlign w:val="bottom"/>
          </w:tcPr>
          <w:p>
            <w:pPr>
              <w:pStyle w:val="0"/>
            </w:pPr>
            <w:r>
              <w:rPr>
                <w:sz w:val="24"/>
              </w:rPr>
              <w:t xml:space="preserve">Консолидированные бюджеты муниципальных образований</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vAlign w:val="center"/>
          </w:tcPr>
          <w:p>
            <w:pPr>
              <w:pStyle w:val="0"/>
            </w:pPr>
            <w:r>
              <w:rPr>
                <w:sz w:val="24"/>
              </w:rPr>
              <w:t xml:space="preserve">Внебюджетные источники</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vAlign w:val="bottom"/>
          </w:tcPr>
          <w:p>
            <w:pPr>
              <w:pStyle w:val="0"/>
            </w:pPr>
            <w:r>
              <w:rPr>
                <w:sz w:val="24"/>
              </w:rPr>
              <w:t xml:space="preserve">Нераспределенный резерв (бюджет субъекта Российской Федерации)</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vAlign w:val="bottom"/>
          </w:tcPr>
          <w:p>
            <w:pPr>
              <w:pStyle w:val="0"/>
            </w:pPr>
            <w:r>
              <w:rPr>
                <w:sz w:val="24"/>
              </w:rPr>
              <w:t xml:space="preserve">4. Комплекс процессных мероприятий 3 "Проведение капитального и текущего ремонта, реализация мероприятий по энергоэффективности спортивных сооружений Мурманской области" (всего), в том числе:</w:t>
            </w:r>
          </w:p>
        </w:tc>
        <w:tc>
          <w:tcPr>
            <w:tcW w:w="1541" w:type="dxa"/>
            <w:vAlign w:val="center"/>
          </w:tcPr>
          <w:p>
            <w:pPr>
              <w:pStyle w:val="0"/>
              <w:jc w:val="center"/>
            </w:pPr>
            <w:r>
              <w:rPr>
                <w:sz w:val="24"/>
              </w:rPr>
              <w:t xml:space="preserve">6000,00</w:t>
            </w:r>
          </w:p>
        </w:tc>
        <w:tc>
          <w:tcPr>
            <w:tcW w:w="1565" w:type="dxa"/>
            <w:vAlign w:val="center"/>
          </w:tcPr>
          <w:p>
            <w:pPr>
              <w:pStyle w:val="0"/>
              <w:jc w:val="center"/>
            </w:pPr>
            <w:r>
              <w:rPr>
                <w:sz w:val="24"/>
              </w:rPr>
              <w:t xml:space="preserve">6000,00</w:t>
            </w:r>
          </w:p>
        </w:tc>
        <w:tc>
          <w:tcPr>
            <w:tcW w:w="1699" w:type="dxa"/>
            <w:vAlign w:val="center"/>
          </w:tcPr>
          <w:p>
            <w:pPr>
              <w:pStyle w:val="0"/>
              <w:jc w:val="center"/>
            </w:pPr>
            <w:r>
              <w:rPr>
                <w:sz w:val="24"/>
              </w:rPr>
              <w:t xml:space="preserve">6000,00</w:t>
            </w:r>
          </w:p>
        </w:tc>
        <w:tc>
          <w:tcPr>
            <w:tcW w:w="1709" w:type="dxa"/>
            <w:vAlign w:val="center"/>
          </w:tcPr>
          <w:p>
            <w:pPr>
              <w:pStyle w:val="0"/>
              <w:jc w:val="center"/>
            </w:pPr>
            <w:r>
              <w:rPr>
                <w:sz w:val="24"/>
              </w:rPr>
              <w:t xml:space="preserve">6000,00</w:t>
            </w:r>
          </w:p>
        </w:tc>
        <w:tc>
          <w:tcPr>
            <w:tcW w:w="1694" w:type="dxa"/>
            <w:vAlign w:val="center"/>
          </w:tcPr>
          <w:p>
            <w:pPr>
              <w:pStyle w:val="0"/>
              <w:jc w:val="center"/>
            </w:pPr>
            <w:r>
              <w:rPr>
                <w:sz w:val="24"/>
              </w:rPr>
              <w:t xml:space="preserve">6000,00</w:t>
            </w:r>
          </w:p>
        </w:tc>
        <w:tc>
          <w:tcPr>
            <w:tcW w:w="1684" w:type="dxa"/>
            <w:vAlign w:val="center"/>
          </w:tcPr>
          <w:p>
            <w:pPr>
              <w:pStyle w:val="0"/>
              <w:jc w:val="center"/>
            </w:pPr>
            <w:r>
              <w:rPr>
                <w:sz w:val="24"/>
              </w:rPr>
              <w:t xml:space="preserve">6000,00</w:t>
            </w:r>
          </w:p>
        </w:tc>
        <w:tc>
          <w:tcPr>
            <w:tcW w:w="1849" w:type="dxa"/>
            <w:vAlign w:val="center"/>
          </w:tcPr>
          <w:p>
            <w:pPr>
              <w:pStyle w:val="0"/>
              <w:jc w:val="center"/>
            </w:pPr>
            <w:r>
              <w:rPr>
                <w:sz w:val="24"/>
              </w:rPr>
              <w:t xml:space="preserve">36000,00</w:t>
            </w:r>
          </w:p>
        </w:tc>
      </w:tr>
      <w:tr>
        <w:tc>
          <w:tcPr>
            <w:tcW w:w="3701" w:type="dxa"/>
          </w:tcPr>
          <w:p>
            <w:pPr>
              <w:pStyle w:val="0"/>
            </w:pPr>
            <w:r>
              <w:rPr>
                <w:sz w:val="24"/>
              </w:rPr>
              <w:t xml:space="preserve">Бюджет субъекта Российской Федерации (всего), из них:</w:t>
            </w:r>
          </w:p>
        </w:tc>
        <w:tc>
          <w:tcPr>
            <w:tcW w:w="1541" w:type="dxa"/>
            <w:vAlign w:val="center"/>
          </w:tcPr>
          <w:p>
            <w:pPr>
              <w:pStyle w:val="0"/>
              <w:jc w:val="center"/>
            </w:pPr>
            <w:r>
              <w:rPr>
                <w:sz w:val="24"/>
              </w:rPr>
              <w:t xml:space="preserve">6000,00</w:t>
            </w:r>
          </w:p>
        </w:tc>
        <w:tc>
          <w:tcPr>
            <w:tcW w:w="1565" w:type="dxa"/>
            <w:vAlign w:val="center"/>
          </w:tcPr>
          <w:p>
            <w:pPr>
              <w:pStyle w:val="0"/>
              <w:jc w:val="center"/>
            </w:pPr>
            <w:r>
              <w:rPr>
                <w:sz w:val="24"/>
              </w:rPr>
              <w:t xml:space="preserve">6000,00</w:t>
            </w:r>
          </w:p>
        </w:tc>
        <w:tc>
          <w:tcPr>
            <w:tcW w:w="1699" w:type="dxa"/>
            <w:vAlign w:val="center"/>
          </w:tcPr>
          <w:p>
            <w:pPr>
              <w:pStyle w:val="0"/>
              <w:jc w:val="center"/>
            </w:pPr>
            <w:r>
              <w:rPr>
                <w:sz w:val="24"/>
              </w:rPr>
              <w:t xml:space="preserve">6000,00</w:t>
            </w:r>
          </w:p>
        </w:tc>
        <w:tc>
          <w:tcPr>
            <w:tcW w:w="1709" w:type="dxa"/>
            <w:vAlign w:val="center"/>
          </w:tcPr>
          <w:p>
            <w:pPr>
              <w:pStyle w:val="0"/>
              <w:jc w:val="center"/>
            </w:pPr>
            <w:r>
              <w:rPr>
                <w:sz w:val="24"/>
              </w:rPr>
              <w:t xml:space="preserve">6000,00</w:t>
            </w:r>
          </w:p>
        </w:tc>
        <w:tc>
          <w:tcPr>
            <w:tcW w:w="1694" w:type="dxa"/>
            <w:vAlign w:val="center"/>
          </w:tcPr>
          <w:p>
            <w:pPr>
              <w:pStyle w:val="0"/>
              <w:jc w:val="center"/>
            </w:pPr>
            <w:r>
              <w:rPr>
                <w:sz w:val="24"/>
              </w:rPr>
              <w:t xml:space="preserve">6000,00</w:t>
            </w:r>
          </w:p>
        </w:tc>
        <w:tc>
          <w:tcPr>
            <w:tcW w:w="1684" w:type="dxa"/>
            <w:vAlign w:val="center"/>
          </w:tcPr>
          <w:p>
            <w:pPr>
              <w:pStyle w:val="0"/>
              <w:jc w:val="center"/>
            </w:pPr>
            <w:r>
              <w:rPr>
                <w:sz w:val="24"/>
              </w:rPr>
              <w:t xml:space="preserve">6000,00</w:t>
            </w:r>
          </w:p>
        </w:tc>
        <w:tc>
          <w:tcPr>
            <w:tcW w:w="1849" w:type="dxa"/>
            <w:vAlign w:val="center"/>
          </w:tcPr>
          <w:p>
            <w:pPr>
              <w:pStyle w:val="0"/>
              <w:jc w:val="center"/>
            </w:pPr>
            <w:r>
              <w:rPr>
                <w:sz w:val="24"/>
              </w:rPr>
              <w:t xml:space="preserve">36000,00</w:t>
            </w:r>
          </w:p>
        </w:tc>
      </w:tr>
      <w:tr>
        <w:tc>
          <w:tcPr>
            <w:tcW w:w="3701" w:type="dxa"/>
            <w:vAlign w:val="bottom"/>
          </w:tcPr>
          <w:p>
            <w:pPr>
              <w:pStyle w:val="0"/>
            </w:pPr>
            <w:r>
              <w:rPr>
                <w:sz w:val="24"/>
              </w:rPr>
              <w:t xml:space="preserve">в том числе межбюджетные трансферты из федерального бюджета (справочно)</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vAlign w:val="bottom"/>
          </w:tcPr>
          <w:p>
            <w:pPr>
              <w:pStyle w:val="0"/>
            </w:pPr>
            <w:r>
              <w:rPr>
                <w:sz w:val="24"/>
              </w:rPr>
              <w:t xml:space="preserve">в том числе межбюджетные трансферты из иных бюджетов бюджетной системы Российской Федерации (справочно) &lt;76&gt;</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vAlign w:val="bottom"/>
          </w:tcPr>
          <w:p>
            <w:pPr>
              <w:pStyle w:val="0"/>
            </w:pPr>
            <w:r>
              <w:rPr>
                <w:sz w:val="24"/>
              </w:rPr>
              <w:t xml:space="preserve">межбюджетные трансферты местным бюджетам</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vAlign w:val="bottom"/>
          </w:tcPr>
          <w:p>
            <w:pPr>
              <w:pStyle w:val="0"/>
            </w:pPr>
            <w:r>
              <w:rPr>
                <w:sz w:val="24"/>
              </w:rPr>
              <w:t xml:space="preserve">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vAlign w:val="bottom"/>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tcPr>
          <w:p>
            <w:pPr>
              <w:pStyle w:val="0"/>
            </w:pPr>
            <w:r>
              <w:rPr>
                <w:sz w:val="24"/>
              </w:rPr>
              <w:t xml:space="preserve">Консолидированные бюджеты муниципальных образований</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vAlign w:val="bottom"/>
          </w:tcPr>
          <w:p>
            <w:pPr>
              <w:pStyle w:val="0"/>
            </w:pPr>
            <w:r>
              <w:rPr>
                <w:sz w:val="24"/>
              </w:rPr>
              <w:t xml:space="preserve">Внебюджетные источники</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r>
        <w:tc>
          <w:tcPr>
            <w:tcW w:w="3701" w:type="dxa"/>
          </w:tcPr>
          <w:p>
            <w:pPr>
              <w:pStyle w:val="0"/>
            </w:pPr>
            <w:r>
              <w:rPr>
                <w:sz w:val="24"/>
              </w:rPr>
              <w:t xml:space="preserve">Нераспределенный резерв (бюджет субъекта Российской Федерации)</w:t>
            </w:r>
          </w:p>
        </w:tc>
        <w:tc>
          <w:tcPr>
            <w:tcW w:w="1541" w:type="dxa"/>
            <w:vAlign w:val="center"/>
          </w:tcPr>
          <w:p>
            <w:pPr>
              <w:pStyle w:val="0"/>
              <w:jc w:val="center"/>
            </w:pPr>
            <w:r>
              <w:rPr>
                <w:sz w:val="24"/>
              </w:rPr>
              <w:t xml:space="preserve">0,00</w:t>
            </w:r>
          </w:p>
        </w:tc>
        <w:tc>
          <w:tcPr>
            <w:tcW w:w="1565" w:type="dxa"/>
            <w:vAlign w:val="center"/>
          </w:tcPr>
          <w:p>
            <w:pPr>
              <w:pStyle w:val="0"/>
              <w:jc w:val="center"/>
            </w:pPr>
            <w:r>
              <w:rPr>
                <w:sz w:val="24"/>
              </w:rPr>
              <w:t xml:space="preserve">0,00</w:t>
            </w:r>
          </w:p>
        </w:tc>
        <w:tc>
          <w:tcPr>
            <w:tcW w:w="1699" w:type="dxa"/>
            <w:vAlign w:val="center"/>
          </w:tcPr>
          <w:p>
            <w:pPr>
              <w:pStyle w:val="0"/>
              <w:jc w:val="center"/>
            </w:pPr>
            <w:r>
              <w:rPr>
                <w:sz w:val="24"/>
              </w:rPr>
              <w:t xml:space="preserve">0,00</w:t>
            </w:r>
          </w:p>
        </w:tc>
        <w:tc>
          <w:tcPr>
            <w:tcW w:w="1709" w:type="dxa"/>
            <w:vAlign w:val="center"/>
          </w:tcPr>
          <w:p>
            <w:pPr>
              <w:pStyle w:val="0"/>
              <w:jc w:val="center"/>
            </w:pPr>
            <w:r>
              <w:rPr>
                <w:sz w:val="24"/>
              </w:rPr>
              <w:t xml:space="preserve">0,00</w:t>
            </w:r>
          </w:p>
        </w:tc>
        <w:tc>
          <w:tcPr>
            <w:tcW w:w="1694" w:type="dxa"/>
            <w:vAlign w:val="center"/>
          </w:tcPr>
          <w:p>
            <w:pPr>
              <w:pStyle w:val="0"/>
              <w:jc w:val="center"/>
            </w:pPr>
            <w:r>
              <w:rPr>
                <w:sz w:val="24"/>
              </w:rPr>
              <w:t xml:space="preserve">0,00</w:t>
            </w:r>
          </w:p>
        </w:tc>
        <w:tc>
          <w:tcPr>
            <w:tcW w:w="1684" w:type="dxa"/>
            <w:vAlign w:val="center"/>
          </w:tcPr>
          <w:p>
            <w:pPr>
              <w:pStyle w:val="0"/>
              <w:jc w:val="center"/>
            </w:pPr>
            <w:r>
              <w:rPr>
                <w:sz w:val="24"/>
              </w:rPr>
              <w:t xml:space="preserve">0,00</w:t>
            </w:r>
          </w:p>
        </w:tc>
        <w:tc>
          <w:tcPr>
            <w:tcW w:w="1849" w:type="dxa"/>
            <w:vAlign w:val="center"/>
          </w:tcPr>
          <w:p>
            <w:pPr>
              <w:pStyle w:val="0"/>
              <w:jc w:val="center"/>
            </w:pPr>
            <w:r>
              <w:rPr>
                <w:sz w:val="24"/>
              </w:rPr>
              <w:t xml:space="preserve">0,00</w:t>
            </w:r>
          </w:p>
        </w:tc>
      </w:tr>
    </w:tbl>
    <w:p>
      <w:pPr>
        <w:sectPr>
          <w:headerReference w:type="default" r:id="rId7"/>
          <w:headerReference w:type="first" r:id="rId7"/>
          <w:footerReference w:type="default" r:id="rId8"/>
          <w:footerReference w:type="first" r:id="rId8"/>
          <w:pgSz w:w="16838" w:h="11906" w:orient="landscape"/>
          <w:pgMar w:top="1133" w:right="397" w:bottom="566" w:left="397" w:header="0" w:footer="0" w:gutter="0"/>
          <w:titlePg/>
        </w:sectPr>
      </w:pPr>
    </w:p>
    <w:p>
      <w:pPr>
        <w:pStyle w:val="0"/>
        <w:jc w:val="both"/>
      </w:pPr>
      <w:r>
        <w:rPr>
          <w:sz w:val="24"/>
        </w:rPr>
      </w:r>
    </w:p>
    <w:p>
      <w:pPr>
        <w:pStyle w:val="2"/>
        <w:outlineLvl w:val="2"/>
        <w:jc w:val="center"/>
      </w:pPr>
      <w:r>
        <w:rPr>
          <w:sz w:val="24"/>
        </w:rPr>
        <w:t xml:space="preserve">Раздел 6. Перечень объектов капитального строительства</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4"/>
        <w:gridCol w:w="3469"/>
        <w:gridCol w:w="2254"/>
        <w:gridCol w:w="2059"/>
        <w:gridCol w:w="1789"/>
        <w:gridCol w:w="1639"/>
        <w:gridCol w:w="1114"/>
        <w:gridCol w:w="1144"/>
        <w:gridCol w:w="1144"/>
        <w:gridCol w:w="1144"/>
        <w:gridCol w:w="1024"/>
        <w:gridCol w:w="904"/>
      </w:tblGrid>
      <w:tr>
        <w:tc>
          <w:tcPr>
            <w:tcW w:w="424" w:type="dxa"/>
            <w:vMerge w:val="restart"/>
          </w:tcPr>
          <w:p>
            <w:pPr>
              <w:pStyle w:val="0"/>
              <w:jc w:val="center"/>
            </w:pPr>
            <w:r>
              <w:rPr>
                <w:sz w:val="24"/>
              </w:rPr>
              <w:t xml:space="preserve">N</w:t>
            </w:r>
          </w:p>
        </w:tc>
        <w:tc>
          <w:tcPr>
            <w:tcW w:w="3469" w:type="dxa"/>
            <w:vMerge w:val="restart"/>
          </w:tcPr>
          <w:p>
            <w:pPr>
              <w:pStyle w:val="0"/>
              <w:jc w:val="center"/>
            </w:pPr>
            <w:r>
              <w:rPr>
                <w:sz w:val="24"/>
              </w:rPr>
              <w:t xml:space="preserve">Направление (подпрограмма), объект капитального строительства</w:t>
            </w:r>
          </w:p>
        </w:tc>
        <w:tc>
          <w:tcPr>
            <w:tcW w:w="2254" w:type="dxa"/>
            <w:vMerge w:val="restart"/>
          </w:tcPr>
          <w:p>
            <w:pPr>
              <w:pStyle w:val="0"/>
              <w:jc w:val="center"/>
            </w:pPr>
            <w:r>
              <w:rPr>
                <w:sz w:val="24"/>
              </w:rPr>
              <w:t xml:space="preserve">Соисполнитель, заказчик-застройщик</w:t>
            </w:r>
          </w:p>
        </w:tc>
        <w:tc>
          <w:tcPr>
            <w:tcW w:w="2059" w:type="dxa"/>
            <w:vMerge w:val="restart"/>
          </w:tcPr>
          <w:p>
            <w:pPr>
              <w:pStyle w:val="0"/>
              <w:jc w:val="center"/>
            </w:pPr>
            <w:r>
              <w:rPr>
                <w:sz w:val="24"/>
              </w:rPr>
              <w:t xml:space="preserve">Проектная мощность</w:t>
            </w:r>
          </w:p>
        </w:tc>
        <w:tc>
          <w:tcPr>
            <w:tcW w:w="1789" w:type="dxa"/>
            <w:vMerge w:val="restart"/>
          </w:tcPr>
          <w:p>
            <w:pPr>
              <w:pStyle w:val="0"/>
              <w:jc w:val="center"/>
            </w:pPr>
            <w:r>
              <w:rPr>
                <w:sz w:val="24"/>
              </w:rPr>
              <w:t xml:space="preserve">Сроки и этапы выполнения работ</w:t>
            </w:r>
          </w:p>
        </w:tc>
        <w:tc>
          <w:tcPr>
            <w:tcW w:w="1639" w:type="dxa"/>
            <w:vMerge w:val="restart"/>
          </w:tcPr>
          <w:p>
            <w:pPr>
              <w:pStyle w:val="0"/>
              <w:jc w:val="center"/>
            </w:pPr>
            <w:r>
              <w:rPr>
                <w:sz w:val="24"/>
              </w:rPr>
              <w:t xml:space="preserve">Общая стоимость строительства, тыс. рублей </w:t>
            </w:r>
            <w:hyperlink w:history="0" w:anchor="P1932" w:tooltip="&lt;*&gt; Указывается полная стоимость с начала строительства, включая затраты на проектирование, в ценах соответствующих лет.">
              <w:r>
                <w:rPr>
                  <w:sz w:val="24"/>
                  <w:color w:val="0000ff"/>
                </w:rPr>
                <w:t xml:space="preserve">&lt;*&gt;</w:t>
              </w:r>
            </w:hyperlink>
          </w:p>
        </w:tc>
        <w:tc>
          <w:tcPr>
            <w:gridSpan w:val="6"/>
            <w:tcW w:w="6474" w:type="dxa"/>
            <w:vAlign w:val="center"/>
          </w:tcPr>
          <w:p>
            <w:pPr>
              <w:pStyle w:val="0"/>
              <w:jc w:val="right"/>
            </w:pPr>
            <w:r>
              <w:rPr>
                <w:sz w:val="24"/>
              </w:rPr>
              <w:t xml:space="preserve">Объемы и источники финансирования, тыс. рублей</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tcPr>
          <w:p>
            <w:pPr>
              <w:pStyle w:val="0"/>
              <w:jc w:val="right"/>
            </w:pPr>
            <w:r>
              <w:rPr>
                <w:sz w:val="24"/>
              </w:rPr>
              <w:t xml:space="preserve">Источник</w:t>
            </w:r>
          </w:p>
        </w:tc>
        <w:tc>
          <w:tcPr>
            <w:tcW w:w="1144" w:type="dxa"/>
            <w:vAlign w:val="center"/>
          </w:tcPr>
          <w:p>
            <w:pPr>
              <w:pStyle w:val="0"/>
              <w:jc w:val="center"/>
            </w:pPr>
            <w:r>
              <w:rPr>
                <w:sz w:val="24"/>
              </w:rPr>
              <w:t xml:space="preserve">Всего</w:t>
            </w:r>
          </w:p>
        </w:tc>
        <w:tc>
          <w:tcPr>
            <w:tcW w:w="1144" w:type="dxa"/>
            <w:vAlign w:val="center"/>
          </w:tcPr>
          <w:p>
            <w:pPr>
              <w:pStyle w:val="0"/>
              <w:jc w:val="center"/>
            </w:pPr>
            <w:r>
              <w:rPr>
                <w:sz w:val="24"/>
              </w:rPr>
              <w:t xml:space="preserve">ОБ</w:t>
            </w:r>
          </w:p>
        </w:tc>
        <w:tc>
          <w:tcPr>
            <w:tcW w:w="1144" w:type="dxa"/>
            <w:vAlign w:val="center"/>
          </w:tcPr>
          <w:p>
            <w:pPr>
              <w:pStyle w:val="0"/>
              <w:jc w:val="center"/>
            </w:pPr>
            <w:r>
              <w:rPr>
                <w:sz w:val="24"/>
              </w:rPr>
              <w:t xml:space="preserve">ФБ</w:t>
            </w:r>
          </w:p>
        </w:tc>
        <w:tc>
          <w:tcPr>
            <w:tcW w:w="1024" w:type="dxa"/>
            <w:vAlign w:val="center"/>
          </w:tcPr>
          <w:p>
            <w:pPr>
              <w:pStyle w:val="0"/>
              <w:jc w:val="center"/>
            </w:pPr>
            <w:r>
              <w:rPr>
                <w:sz w:val="24"/>
              </w:rPr>
              <w:t xml:space="preserve">МБ</w:t>
            </w:r>
          </w:p>
        </w:tc>
        <w:tc>
          <w:tcPr>
            <w:tcW w:w="904" w:type="dxa"/>
            <w:vAlign w:val="center"/>
          </w:tcPr>
          <w:p>
            <w:pPr>
              <w:pStyle w:val="0"/>
              <w:jc w:val="center"/>
            </w:pPr>
            <w:r>
              <w:rPr>
                <w:sz w:val="24"/>
              </w:rPr>
              <w:t xml:space="preserve">ВБС</w:t>
            </w:r>
          </w:p>
        </w:tc>
      </w:tr>
      <w:tr>
        <w:tc>
          <w:tcPr>
            <w:tcW w:w="424" w:type="dxa"/>
            <w:vMerge w:val="restart"/>
          </w:tcPr>
          <w:p>
            <w:pPr>
              <w:pStyle w:val="0"/>
            </w:pPr>
            <w:r>
              <w:rPr>
                <w:sz w:val="24"/>
              </w:rPr>
            </w:r>
          </w:p>
        </w:tc>
        <w:tc>
          <w:tcPr>
            <w:tcW w:w="3469" w:type="dxa"/>
            <w:vMerge w:val="restart"/>
          </w:tcPr>
          <w:p>
            <w:pPr>
              <w:pStyle w:val="0"/>
              <w:jc w:val="center"/>
            </w:pPr>
            <w:r>
              <w:rPr>
                <w:sz w:val="24"/>
              </w:rPr>
              <w:t xml:space="preserve">Государственная программа Мурманской области "Физическая культура и спорт"</w:t>
            </w:r>
          </w:p>
        </w:tc>
        <w:tc>
          <w:tcPr>
            <w:tcW w:w="2254" w:type="dxa"/>
            <w:vMerge w:val="restart"/>
          </w:tcPr>
          <w:p>
            <w:pPr>
              <w:pStyle w:val="0"/>
            </w:pPr>
            <w:r>
              <w:rPr>
                <w:sz w:val="24"/>
              </w:rPr>
            </w:r>
          </w:p>
        </w:tc>
        <w:tc>
          <w:tcPr>
            <w:tcW w:w="2059" w:type="dxa"/>
            <w:vMerge w:val="restart"/>
          </w:tcPr>
          <w:p>
            <w:pPr>
              <w:pStyle w:val="0"/>
            </w:pPr>
            <w:r>
              <w:rPr>
                <w:sz w:val="24"/>
              </w:rPr>
            </w:r>
          </w:p>
        </w:tc>
        <w:tc>
          <w:tcPr>
            <w:tcW w:w="1789" w:type="dxa"/>
            <w:vMerge w:val="restart"/>
          </w:tcPr>
          <w:p>
            <w:pPr>
              <w:pStyle w:val="0"/>
            </w:pPr>
            <w:r>
              <w:rPr>
                <w:sz w:val="24"/>
              </w:rPr>
            </w:r>
          </w:p>
        </w:tc>
        <w:tc>
          <w:tcPr>
            <w:tcW w:w="1639" w:type="dxa"/>
            <w:vMerge w:val="restart"/>
          </w:tcPr>
          <w:p>
            <w:pPr>
              <w:pStyle w:val="0"/>
            </w:pPr>
            <w:r>
              <w:rPr>
                <w:sz w:val="24"/>
              </w:rPr>
            </w:r>
          </w:p>
        </w:tc>
        <w:tc>
          <w:tcPr>
            <w:tcW w:w="1114" w:type="dxa"/>
          </w:tcPr>
          <w:p>
            <w:pPr>
              <w:pStyle w:val="0"/>
              <w:jc w:val="right"/>
            </w:pPr>
            <w:r>
              <w:rPr>
                <w:sz w:val="24"/>
              </w:rPr>
              <w:t xml:space="preserve">Всего</w:t>
            </w:r>
          </w:p>
        </w:tc>
        <w:tc>
          <w:tcPr>
            <w:tcW w:w="1144" w:type="dxa"/>
            <w:vAlign w:val="center"/>
          </w:tcPr>
          <w:p>
            <w:pPr>
              <w:pStyle w:val="0"/>
              <w:jc w:val="center"/>
            </w:pPr>
            <w:r>
              <w:rPr>
                <w:sz w:val="24"/>
              </w:rPr>
              <w:t xml:space="preserve">6666481,8</w:t>
            </w:r>
          </w:p>
        </w:tc>
        <w:tc>
          <w:tcPr>
            <w:tcW w:w="1144" w:type="dxa"/>
            <w:vAlign w:val="center"/>
          </w:tcPr>
          <w:p>
            <w:pPr>
              <w:pStyle w:val="0"/>
              <w:jc w:val="center"/>
            </w:pPr>
            <w:r>
              <w:rPr>
                <w:sz w:val="24"/>
              </w:rPr>
              <w:t xml:space="preserve">4665160,8</w:t>
            </w:r>
          </w:p>
        </w:tc>
        <w:tc>
          <w:tcPr>
            <w:tcW w:w="1144" w:type="dxa"/>
            <w:vAlign w:val="center"/>
          </w:tcPr>
          <w:p>
            <w:pPr>
              <w:pStyle w:val="0"/>
              <w:jc w:val="center"/>
            </w:pPr>
            <w:r>
              <w:rPr>
                <w:sz w:val="24"/>
              </w:rPr>
              <w:t xml:space="preserve">1776273,6</w:t>
            </w:r>
          </w:p>
        </w:tc>
        <w:tc>
          <w:tcPr>
            <w:tcW w:w="1024" w:type="dxa"/>
            <w:vAlign w:val="center"/>
          </w:tcPr>
          <w:p>
            <w:pPr>
              <w:pStyle w:val="0"/>
              <w:jc w:val="center"/>
            </w:pPr>
            <w:r>
              <w:rPr>
                <w:sz w:val="24"/>
              </w:rPr>
              <w:t xml:space="preserve">129348,8</w:t>
            </w:r>
          </w:p>
        </w:tc>
        <w:tc>
          <w:tcPr>
            <w:tcW w:w="904" w:type="dxa"/>
            <w:vAlign w:val="center"/>
          </w:tcPr>
          <w:p>
            <w:pPr>
              <w:pStyle w:val="0"/>
              <w:jc w:val="center"/>
            </w:pPr>
            <w:r>
              <w:rPr>
                <w:sz w:val="24"/>
              </w:rPr>
              <w:t xml:space="preserve">95698,6</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2021</w:t>
            </w:r>
          </w:p>
        </w:tc>
        <w:tc>
          <w:tcPr>
            <w:tcW w:w="1144" w:type="dxa"/>
            <w:vAlign w:val="center"/>
          </w:tcPr>
          <w:p>
            <w:pPr>
              <w:pStyle w:val="0"/>
              <w:jc w:val="center"/>
            </w:pPr>
            <w:r>
              <w:rPr>
                <w:sz w:val="24"/>
              </w:rPr>
              <w:t xml:space="preserve">358938,1</w:t>
            </w:r>
          </w:p>
        </w:tc>
        <w:tc>
          <w:tcPr>
            <w:tcW w:w="1144" w:type="dxa"/>
            <w:vAlign w:val="center"/>
          </w:tcPr>
          <w:p>
            <w:pPr>
              <w:pStyle w:val="0"/>
              <w:jc w:val="center"/>
            </w:pPr>
            <w:r>
              <w:rPr>
                <w:sz w:val="24"/>
              </w:rPr>
              <w:t xml:space="preserve">82851,1</w:t>
            </w:r>
          </w:p>
        </w:tc>
        <w:tc>
          <w:tcPr>
            <w:tcW w:w="1144" w:type="dxa"/>
            <w:vAlign w:val="center"/>
          </w:tcPr>
          <w:p>
            <w:pPr>
              <w:pStyle w:val="0"/>
              <w:jc w:val="center"/>
            </w:pPr>
            <w:r>
              <w:rPr>
                <w:sz w:val="24"/>
              </w:rPr>
              <w:t xml:space="preserve">261666,2</w:t>
            </w:r>
          </w:p>
        </w:tc>
        <w:tc>
          <w:tcPr>
            <w:tcW w:w="1024" w:type="dxa"/>
            <w:vAlign w:val="center"/>
          </w:tcPr>
          <w:p>
            <w:pPr>
              <w:pStyle w:val="0"/>
              <w:jc w:val="center"/>
            </w:pPr>
            <w:r>
              <w:rPr>
                <w:sz w:val="24"/>
              </w:rPr>
              <w:t xml:space="preserve">14420,8</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2022</w:t>
            </w:r>
          </w:p>
        </w:tc>
        <w:tc>
          <w:tcPr>
            <w:tcW w:w="1144" w:type="dxa"/>
            <w:vAlign w:val="center"/>
          </w:tcPr>
          <w:p>
            <w:pPr>
              <w:pStyle w:val="0"/>
              <w:jc w:val="center"/>
            </w:pPr>
            <w:r>
              <w:rPr>
                <w:sz w:val="24"/>
              </w:rPr>
              <w:t xml:space="preserve">784210,0</w:t>
            </w:r>
          </w:p>
        </w:tc>
        <w:tc>
          <w:tcPr>
            <w:tcW w:w="1144" w:type="dxa"/>
            <w:vAlign w:val="center"/>
          </w:tcPr>
          <w:p>
            <w:pPr>
              <w:pStyle w:val="0"/>
              <w:jc w:val="center"/>
            </w:pPr>
            <w:r>
              <w:rPr>
                <w:sz w:val="24"/>
              </w:rPr>
              <w:t xml:space="preserve">559647,2</w:t>
            </w:r>
          </w:p>
        </w:tc>
        <w:tc>
          <w:tcPr>
            <w:tcW w:w="1144" w:type="dxa"/>
            <w:vAlign w:val="center"/>
          </w:tcPr>
          <w:p>
            <w:pPr>
              <w:pStyle w:val="0"/>
              <w:jc w:val="center"/>
            </w:pPr>
            <w:r>
              <w:rPr>
                <w:sz w:val="24"/>
              </w:rPr>
              <w:t xml:space="preserve">177607,9</w:t>
            </w:r>
          </w:p>
        </w:tc>
        <w:tc>
          <w:tcPr>
            <w:tcW w:w="1024" w:type="dxa"/>
            <w:vAlign w:val="center"/>
          </w:tcPr>
          <w:p>
            <w:pPr>
              <w:pStyle w:val="0"/>
              <w:jc w:val="center"/>
            </w:pPr>
            <w:r>
              <w:rPr>
                <w:sz w:val="24"/>
              </w:rPr>
              <w:t xml:space="preserve">46954,9</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2023</w:t>
            </w:r>
          </w:p>
        </w:tc>
        <w:tc>
          <w:tcPr>
            <w:tcW w:w="1144" w:type="dxa"/>
            <w:vAlign w:val="center"/>
          </w:tcPr>
          <w:p>
            <w:pPr>
              <w:pStyle w:val="0"/>
              <w:jc w:val="center"/>
            </w:pPr>
            <w:r>
              <w:rPr>
                <w:sz w:val="24"/>
              </w:rPr>
              <w:t xml:space="preserve">515866,0</w:t>
            </w:r>
          </w:p>
        </w:tc>
        <w:tc>
          <w:tcPr>
            <w:tcW w:w="1144" w:type="dxa"/>
            <w:vAlign w:val="center"/>
          </w:tcPr>
          <w:p>
            <w:pPr>
              <w:pStyle w:val="0"/>
              <w:jc w:val="center"/>
            </w:pPr>
            <w:r>
              <w:rPr>
                <w:sz w:val="24"/>
              </w:rPr>
              <w:t xml:space="preserve">75789,5</w:t>
            </w:r>
          </w:p>
        </w:tc>
        <w:tc>
          <w:tcPr>
            <w:tcW w:w="1144" w:type="dxa"/>
            <w:vAlign w:val="center"/>
          </w:tcPr>
          <w:p>
            <w:pPr>
              <w:pStyle w:val="0"/>
              <w:jc w:val="center"/>
            </w:pPr>
            <w:r>
              <w:rPr>
                <w:sz w:val="24"/>
              </w:rPr>
              <w:t xml:space="preserve">424710,7</w:t>
            </w:r>
          </w:p>
        </w:tc>
        <w:tc>
          <w:tcPr>
            <w:tcW w:w="1024" w:type="dxa"/>
            <w:vAlign w:val="center"/>
          </w:tcPr>
          <w:p>
            <w:pPr>
              <w:pStyle w:val="0"/>
              <w:jc w:val="center"/>
            </w:pPr>
            <w:r>
              <w:rPr>
                <w:sz w:val="24"/>
              </w:rPr>
              <w:t xml:space="preserve">4365,8</w:t>
            </w:r>
          </w:p>
        </w:tc>
        <w:tc>
          <w:tcPr>
            <w:tcW w:w="904" w:type="dxa"/>
            <w:vAlign w:val="center"/>
          </w:tcPr>
          <w:p>
            <w:pPr>
              <w:pStyle w:val="0"/>
              <w:jc w:val="center"/>
            </w:pPr>
            <w:r>
              <w:rPr>
                <w:sz w:val="24"/>
              </w:rPr>
              <w:t xml:space="preserve">11000,0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tcPr>
          <w:p>
            <w:pPr>
              <w:pStyle w:val="0"/>
              <w:jc w:val="right"/>
            </w:pPr>
            <w:r>
              <w:rPr>
                <w:sz w:val="24"/>
              </w:rPr>
              <w:t xml:space="preserve">2024</w:t>
            </w:r>
          </w:p>
        </w:tc>
        <w:tc>
          <w:tcPr>
            <w:tcW w:w="1144" w:type="dxa"/>
            <w:vAlign w:val="center"/>
          </w:tcPr>
          <w:p>
            <w:pPr>
              <w:pStyle w:val="0"/>
              <w:jc w:val="center"/>
            </w:pPr>
            <w:r>
              <w:rPr>
                <w:sz w:val="24"/>
              </w:rPr>
              <w:t xml:space="preserve">1335109,7</w:t>
            </w:r>
          </w:p>
        </w:tc>
        <w:tc>
          <w:tcPr>
            <w:tcW w:w="1144" w:type="dxa"/>
            <w:vAlign w:val="center"/>
          </w:tcPr>
          <w:p>
            <w:pPr>
              <w:pStyle w:val="0"/>
              <w:jc w:val="center"/>
            </w:pPr>
            <w:r>
              <w:rPr>
                <w:sz w:val="24"/>
              </w:rPr>
              <w:t xml:space="preserve">768972,9</w:t>
            </w:r>
          </w:p>
        </w:tc>
        <w:tc>
          <w:tcPr>
            <w:tcW w:w="1144" w:type="dxa"/>
            <w:vAlign w:val="center"/>
          </w:tcPr>
          <w:p>
            <w:pPr>
              <w:pStyle w:val="0"/>
              <w:jc w:val="center"/>
            </w:pPr>
            <w:r>
              <w:rPr>
                <w:sz w:val="24"/>
              </w:rPr>
              <w:t xml:space="preserve">554620,9</w:t>
            </w:r>
          </w:p>
        </w:tc>
        <w:tc>
          <w:tcPr>
            <w:tcW w:w="1024" w:type="dxa"/>
            <w:vAlign w:val="center"/>
          </w:tcPr>
          <w:p>
            <w:pPr>
              <w:pStyle w:val="0"/>
              <w:jc w:val="center"/>
            </w:pPr>
            <w:r>
              <w:rPr>
                <w:sz w:val="24"/>
              </w:rPr>
              <w:t xml:space="preserve">11515,9</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2025</w:t>
            </w:r>
          </w:p>
        </w:tc>
        <w:tc>
          <w:tcPr>
            <w:tcW w:w="1144" w:type="dxa"/>
            <w:vAlign w:val="center"/>
          </w:tcPr>
          <w:p>
            <w:pPr>
              <w:pStyle w:val="0"/>
              <w:jc w:val="center"/>
            </w:pPr>
            <w:r>
              <w:rPr>
                <w:sz w:val="24"/>
              </w:rPr>
              <w:t xml:space="preserve">1085027,3</w:t>
            </w:r>
          </w:p>
        </w:tc>
        <w:tc>
          <w:tcPr>
            <w:tcW w:w="1144" w:type="dxa"/>
            <w:vAlign w:val="center"/>
          </w:tcPr>
          <w:p>
            <w:pPr>
              <w:pStyle w:val="0"/>
              <w:jc w:val="center"/>
            </w:pPr>
            <w:r>
              <w:rPr>
                <w:sz w:val="24"/>
              </w:rPr>
              <w:t xml:space="preserve">933084,4</w:t>
            </w:r>
          </w:p>
        </w:tc>
        <w:tc>
          <w:tcPr>
            <w:tcW w:w="1144" w:type="dxa"/>
            <w:vAlign w:val="center"/>
          </w:tcPr>
          <w:p>
            <w:pPr>
              <w:pStyle w:val="0"/>
              <w:jc w:val="center"/>
            </w:pPr>
            <w:r>
              <w:rPr>
                <w:sz w:val="24"/>
              </w:rPr>
              <w:t xml:space="preserve">57667,9</w:t>
            </w:r>
          </w:p>
        </w:tc>
        <w:tc>
          <w:tcPr>
            <w:tcW w:w="1024" w:type="dxa"/>
            <w:vAlign w:val="center"/>
          </w:tcPr>
          <w:p>
            <w:pPr>
              <w:pStyle w:val="0"/>
              <w:jc w:val="center"/>
            </w:pPr>
            <w:r>
              <w:rPr>
                <w:sz w:val="24"/>
              </w:rPr>
              <w:t xml:space="preserve">9576,3</w:t>
            </w:r>
          </w:p>
        </w:tc>
        <w:tc>
          <w:tcPr>
            <w:tcW w:w="904" w:type="dxa"/>
            <w:vAlign w:val="center"/>
          </w:tcPr>
          <w:p>
            <w:pPr>
              <w:pStyle w:val="0"/>
              <w:jc w:val="center"/>
            </w:pPr>
            <w:r>
              <w:rPr>
                <w:sz w:val="24"/>
              </w:rPr>
              <w:t xml:space="preserve">84698,6</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tcPr>
          <w:p>
            <w:pPr>
              <w:pStyle w:val="0"/>
              <w:jc w:val="right"/>
            </w:pPr>
            <w:r>
              <w:rPr>
                <w:sz w:val="24"/>
              </w:rPr>
              <w:t xml:space="preserve">2026</w:t>
            </w:r>
          </w:p>
        </w:tc>
        <w:tc>
          <w:tcPr>
            <w:tcW w:w="1144" w:type="dxa"/>
            <w:vAlign w:val="center"/>
          </w:tcPr>
          <w:p>
            <w:pPr>
              <w:pStyle w:val="0"/>
              <w:jc w:val="center"/>
            </w:pPr>
            <w:r>
              <w:rPr>
                <w:sz w:val="24"/>
              </w:rPr>
              <w:t xml:space="preserve">700801,7</w:t>
            </w:r>
          </w:p>
        </w:tc>
        <w:tc>
          <w:tcPr>
            <w:tcW w:w="1144" w:type="dxa"/>
            <w:vAlign w:val="center"/>
          </w:tcPr>
          <w:p>
            <w:pPr>
              <w:pStyle w:val="0"/>
              <w:jc w:val="center"/>
            </w:pPr>
            <w:r>
              <w:rPr>
                <w:sz w:val="24"/>
              </w:rPr>
              <w:t xml:space="preserve">483182,7</w:t>
            </w:r>
          </w:p>
        </w:tc>
        <w:tc>
          <w:tcPr>
            <w:tcW w:w="1144" w:type="dxa"/>
            <w:vAlign w:val="center"/>
          </w:tcPr>
          <w:p>
            <w:pPr>
              <w:pStyle w:val="0"/>
              <w:jc w:val="center"/>
            </w:pPr>
            <w:r>
              <w:rPr>
                <w:sz w:val="24"/>
              </w:rPr>
              <w:t xml:space="preserve">200000,0</w:t>
            </w:r>
          </w:p>
        </w:tc>
        <w:tc>
          <w:tcPr>
            <w:tcW w:w="1024" w:type="dxa"/>
            <w:vAlign w:val="center"/>
          </w:tcPr>
          <w:p>
            <w:pPr>
              <w:pStyle w:val="0"/>
              <w:jc w:val="center"/>
            </w:pPr>
            <w:r>
              <w:rPr>
                <w:sz w:val="24"/>
              </w:rPr>
              <w:t xml:space="preserve">1,7619,1</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2027</w:t>
            </w:r>
          </w:p>
        </w:tc>
        <w:tc>
          <w:tcPr>
            <w:tcW w:w="1144" w:type="dxa"/>
            <w:vAlign w:val="center"/>
          </w:tcPr>
          <w:p>
            <w:pPr>
              <w:pStyle w:val="0"/>
              <w:jc w:val="center"/>
            </w:pPr>
            <w:r>
              <w:rPr>
                <w:sz w:val="24"/>
              </w:rPr>
              <w:t xml:space="preserve">694637,8</w:t>
            </w:r>
          </w:p>
        </w:tc>
        <w:tc>
          <w:tcPr>
            <w:tcW w:w="1144" w:type="dxa"/>
            <w:vAlign w:val="center"/>
          </w:tcPr>
          <w:p>
            <w:pPr>
              <w:pStyle w:val="0"/>
              <w:jc w:val="center"/>
            </w:pPr>
            <w:r>
              <w:rPr>
                <w:sz w:val="24"/>
              </w:rPr>
              <w:t xml:space="preserve">569741,8</w:t>
            </w:r>
          </w:p>
        </w:tc>
        <w:tc>
          <w:tcPr>
            <w:tcW w:w="1144" w:type="dxa"/>
            <w:vAlign w:val="center"/>
          </w:tcPr>
          <w:p>
            <w:pPr>
              <w:pStyle w:val="0"/>
              <w:jc w:val="center"/>
            </w:pPr>
            <w:r>
              <w:rPr>
                <w:sz w:val="24"/>
              </w:rPr>
              <w:t xml:space="preserve">100000,0</w:t>
            </w:r>
          </w:p>
        </w:tc>
        <w:tc>
          <w:tcPr>
            <w:tcW w:w="1024" w:type="dxa"/>
            <w:vAlign w:val="center"/>
          </w:tcPr>
          <w:p>
            <w:pPr>
              <w:pStyle w:val="0"/>
              <w:jc w:val="center"/>
            </w:pPr>
            <w:r>
              <w:rPr>
                <w:sz w:val="24"/>
              </w:rPr>
              <w:t xml:space="preserve">24896,0</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tcPr>
          <w:p>
            <w:pPr>
              <w:pStyle w:val="0"/>
              <w:jc w:val="right"/>
            </w:pPr>
            <w:r>
              <w:rPr>
                <w:sz w:val="24"/>
              </w:rPr>
              <w:t xml:space="preserve">2028</w:t>
            </w:r>
          </w:p>
        </w:tc>
        <w:tc>
          <w:tcPr>
            <w:tcW w:w="1144" w:type="dxa"/>
            <w:vAlign w:val="center"/>
          </w:tcPr>
          <w:p>
            <w:pPr>
              <w:pStyle w:val="0"/>
              <w:jc w:val="center"/>
            </w:pPr>
            <w:r>
              <w:rPr>
                <w:sz w:val="24"/>
              </w:rPr>
              <w:t xml:space="preserve">412912,6</w:t>
            </w:r>
          </w:p>
        </w:tc>
        <w:tc>
          <w:tcPr>
            <w:tcW w:w="1144" w:type="dxa"/>
            <w:vAlign w:val="center"/>
          </w:tcPr>
          <w:p>
            <w:pPr>
              <w:pStyle w:val="0"/>
              <w:jc w:val="center"/>
            </w:pPr>
            <w:r>
              <w:rPr>
                <w:sz w:val="24"/>
              </w:rPr>
              <w:t xml:space="preserve">412912,6</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tcPr>
          <w:p>
            <w:pPr>
              <w:pStyle w:val="0"/>
              <w:jc w:val="right"/>
            </w:pPr>
            <w:r>
              <w:rPr>
                <w:sz w:val="24"/>
              </w:rPr>
              <w:t xml:space="preserve">2029</w:t>
            </w:r>
          </w:p>
        </w:tc>
        <w:tc>
          <w:tcPr>
            <w:tcW w:w="1144" w:type="dxa"/>
            <w:vAlign w:val="center"/>
          </w:tcPr>
          <w:p>
            <w:pPr>
              <w:pStyle w:val="0"/>
              <w:jc w:val="center"/>
            </w:pPr>
            <w:r>
              <w:rPr>
                <w:sz w:val="24"/>
              </w:rPr>
              <w:t xml:space="preserve">397132,7</w:t>
            </w:r>
          </w:p>
        </w:tc>
        <w:tc>
          <w:tcPr>
            <w:tcW w:w="1144" w:type="dxa"/>
            <w:vAlign w:val="center"/>
          </w:tcPr>
          <w:p>
            <w:pPr>
              <w:pStyle w:val="0"/>
              <w:jc w:val="center"/>
            </w:pPr>
            <w:r>
              <w:rPr>
                <w:sz w:val="24"/>
              </w:rPr>
              <w:t xml:space="preserve">397132,7</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tcPr>
          <w:p>
            <w:pPr>
              <w:pStyle w:val="0"/>
              <w:jc w:val="right"/>
            </w:pPr>
            <w:r>
              <w:rPr>
                <w:sz w:val="24"/>
              </w:rPr>
              <w:t xml:space="preserve">2030</w:t>
            </w:r>
          </w:p>
        </w:tc>
        <w:tc>
          <w:tcPr>
            <w:tcW w:w="1144" w:type="dxa"/>
            <w:vAlign w:val="center"/>
          </w:tcPr>
          <w:p>
            <w:pPr>
              <w:pStyle w:val="0"/>
              <w:jc w:val="center"/>
            </w:pPr>
            <w:r>
              <w:rPr>
                <w:sz w:val="24"/>
              </w:rPr>
              <w:t xml:space="preserve">381845,9</w:t>
            </w:r>
          </w:p>
        </w:tc>
        <w:tc>
          <w:tcPr>
            <w:tcW w:w="1144" w:type="dxa"/>
            <w:vAlign w:val="center"/>
          </w:tcPr>
          <w:p>
            <w:pPr>
              <w:pStyle w:val="0"/>
              <w:jc w:val="center"/>
            </w:pPr>
            <w:r>
              <w:rPr>
                <w:sz w:val="24"/>
              </w:rPr>
              <w:t xml:space="preserve">381845,9</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gridSpan w:val="12"/>
            <w:tcW w:w="18108" w:type="dxa"/>
            <w:vAlign w:val="center"/>
          </w:tcPr>
          <w:p>
            <w:pPr>
              <w:pStyle w:val="0"/>
            </w:pPr>
            <w:r>
              <w:rPr>
                <w:sz w:val="24"/>
              </w:rPr>
              <w:t xml:space="preserve">Завершенные объекты капитального строительства</w:t>
            </w:r>
          </w:p>
        </w:tc>
      </w:tr>
      <w:tr>
        <w:tc>
          <w:tcPr>
            <w:tcW w:w="424" w:type="dxa"/>
            <w:vMerge w:val="restart"/>
          </w:tcPr>
          <w:p>
            <w:pPr>
              <w:pStyle w:val="0"/>
              <w:jc w:val="center"/>
            </w:pPr>
            <w:r>
              <w:rPr>
                <w:sz w:val="24"/>
              </w:rPr>
              <w:t xml:space="preserve">1</w:t>
            </w:r>
          </w:p>
        </w:tc>
        <w:tc>
          <w:tcPr>
            <w:tcW w:w="3469" w:type="dxa"/>
            <w:vMerge w:val="restart"/>
          </w:tcPr>
          <w:p>
            <w:pPr>
              <w:pStyle w:val="0"/>
              <w:jc w:val="center"/>
            </w:pPr>
            <w:r>
              <w:rPr>
                <w:sz w:val="24"/>
              </w:rPr>
              <w:t xml:space="preserve">Физкультурно-оздоровительный комплекс с бассейном в г. Заозерске</w:t>
            </w:r>
          </w:p>
        </w:tc>
        <w:tc>
          <w:tcPr>
            <w:tcW w:w="2254" w:type="dxa"/>
            <w:vMerge w:val="restart"/>
          </w:tcPr>
          <w:p>
            <w:pPr>
              <w:pStyle w:val="0"/>
              <w:jc w:val="center"/>
            </w:pPr>
            <w:r>
              <w:rPr>
                <w:sz w:val="24"/>
              </w:rPr>
              <w:t xml:space="preserve">Минстрой МО, администрация муниципального образования городской округ ЗАТО г. Заозерск МО</w:t>
            </w:r>
          </w:p>
        </w:tc>
        <w:tc>
          <w:tcPr>
            <w:tcW w:w="2059" w:type="dxa"/>
            <w:vMerge w:val="restart"/>
          </w:tcPr>
          <w:p>
            <w:pPr>
              <w:pStyle w:val="0"/>
              <w:jc w:val="center"/>
            </w:pPr>
            <w:r>
              <w:rPr>
                <w:sz w:val="24"/>
              </w:rPr>
              <w:t xml:space="preserve">Общая площадь - 3087,40 кв. м, пропускная способность - 74 чел. в смену</w:t>
            </w:r>
          </w:p>
        </w:tc>
        <w:tc>
          <w:tcPr>
            <w:tcW w:w="1789" w:type="dxa"/>
            <w:vMerge w:val="restart"/>
          </w:tcPr>
          <w:p>
            <w:pPr>
              <w:pStyle w:val="0"/>
              <w:jc w:val="center"/>
            </w:pPr>
            <w:r>
              <w:rPr>
                <w:sz w:val="24"/>
              </w:rPr>
              <w:t xml:space="preserve">2019 - 2020 - разработка ПСД, заключение госэкспертизы, 2021 - 2022 - строительство, 2022 - ввод объекта в эксплуатацию</w:t>
            </w:r>
          </w:p>
        </w:tc>
        <w:tc>
          <w:tcPr>
            <w:tcW w:w="1639" w:type="dxa"/>
            <w:vMerge w:val="restart"/>
          </w:tcPr>
          <w:p>
            <w:pPr>
              <w:pStyle w:val="0"/>
              <w:jc w:val="center"/>
            </w:pPr>
            <w:r>
              <w:rPr>
                <w:sz w:val="24"/>
              </w:rPr>
              <w:t xml:space="preserve">450207,8</w:t>
            </w:r>
          </w:p>
        </w:tc>
        <w:tc>
          <w:tcPr>
            <w:tcW w:w="1114" w:type="dxa"/>
          </w:tcPr>
          <w:p>
            <w:pPr>
              <w:pStyle w:val="0"/>
              <w:jc w:val="right"/>
            </w:pPr>
            <w:r>
              <w:rPr>
                <w:sz w:val="24"/>
              </w:rPr>
              <w:t xml:space="preserve">Всего</w:t>
            </w:r>
          </w:p>
        </w:tc>
        <w:tc>
          <w:tcPr>
            <w:tcW w:w="1144" w:type="dxa"/>
            <w:vAlign w:val="center"/>
          </w:tcPr>
          <w:p>
            <w:pPr>
              <w:pStyle w:val="0"/>
              <w:jc w:val="center"/>
            </w:pPr>
            <w:r>
              <w:rPr>
                <w:sz w:val="24"/>
              </w:rPr>
              <w:t xml:space="preserve">450207,8</w:t>
            </w:r>
          </w:p>
        </w:tc>
        <w:tc>
          <w:tcPr>
            <w:tcW w:w="1144" w:type="dxa"/>
            <w:vAlign w:val="center"/>
          </w:tcPr>
          <w:p>
            <w:pPr>
              <w:pStyle w:val="0"/>
              <w:jc w:val="center"/>
            </w:pPr>
            <w:r>
              <w:rPr>
                <w:sz w:val="24"/>
              </w:rPr>
              <w:t xml:space="preserve">316032,7</w:t>
            </w:r>
          </w:p>
        </w:tc>
        <w:tc>
          <w:tcPr>
            <w:tcW w:w="1144" w:type="dxa"/>
            <w:vAlign w:val="center"/>
          </w:tcPr>
          <w:p>
            <w:pPr>
              <w:pStyle w:val="0"/>
              <w:jc w:val="center"/>
            </w:pPr>
            <w:r>
              <w:rPr>
                <w:sz w:val="24"/>
              </w:rPr>
              <w:t xml:space="preserve">121253,2</w:t>
            </w:r>
          </w:p>
        </w:tc>
        <w:tc>
          <w:tcPr>
            <w:tcW w:w="1024" w:type="dxa"/>
            <w:vAlign w:val="center"/>
          </w:tcPr>
          <w:p>
            <w:pPr>
              <w:pStyle w:val="0"/>
              <w:jc w:val="center"/>
            </w:pPr>
            <w:r>
              <w:rPr>
                <w:sz w:val="24"/>
              </w:rPr>
              <w:t xml:space="preserve">12921,9</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tcPr>
          <w:p>
            <w:pPr>
              <w:pStyle w:val="0"/>
              <w:jc w:val="right"/>
            </w:pPr>
            <w:r>
              <w:rPr>
                <w:sz w:val="24"/>
              </w:rPr>
              <w:t xml:space="preserve">до 2021 года</w:t>
            </w:r>
          </w:p>
        </w:tc>
        <w:tc>
          <w:tcPr>
            <w:tcW w:w="1144" w:type="dxa"/>
            <w:vAlign w:val="center"/>
          </w:tcPr>
          <w:p>
            <w:pPr>
              <w:pStyle w:val="0"/>
              <w:jc w:val="center"/>
            </w:pPr>
            <w:r>
              <w:rPr>
                <w:sz w:val="24"/>
              </w:rPr>
              <w:t xml:space="preserve">3055,1</w:t>
            </w:r>
          </w:p>
        </w:tc>
        <w:tc>
          <w:tcPr>
            <w:tcW w:w="1144" w:type="dxa"/>
            <w:vAlign w:val="center"/>
          </w:tcPr>
          <w:p>
            <w:pPr>
              <w:pStyle w:val="0"/>
              <w:jc w:val="center"/>
            </w:pPr>
            <w:r>
              <w:rPr>
                <w:sz w:val="24"/>
              </w:rPr>
              <w:t xml:space="preserve">-</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3055,1</w:t>
            </w:r>
          </w:p>
        </w:tc>
        <w:tc>
          <w:tcPr>
            <w:tcW w:w="904" w:type="dxa"/>
            <w:vAlign w:val="center"/>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tcPr>
          <w:p>
            <w:pPr>
              <w:pStyle w:val="0"/>
              <w:jc w:val="right"/>
            </w:pPr>
            <w:r>
              <w:rPr>
                <w:sz w:val="24"/>
              </w:rPr>
              <w:t xml:space="preserve">2021</w:t>
            </w:r>
          </w:p>
        </w:tc>
        <w:tc>
          <w:tcPr>
            <w:tcW w:w="1144" w:type="dxa"/>
            <w:vAlign w:val="center"/>
          </w:tcPr>
          <w:p>
            <w:pPr>
              <w:pStyle w:val="0"/>
              <w:jc w:val="center"/>
            </w:pPr>
            <w:r>
              <w:rPr>
                <w:sz w:val="24"/>
              </w:rPr>
              <w:t xml:space="preserve">94469,1</w:t>
            </w:r>
          </w:p>
        </w:tc>
        <w:tc>
          <w:tcPr>
            <w:tcW w:w="1144" w:type="dxa"/>
            <w:vAlign w:val="center"/>
          </w:tcPr>
          <w:p>
            <w:pPr>
              <w:pStyle w:val="0"/>
              <w:jc w:val="center"/>
            </w:pPr>
            <w:r>
              <w:rPr>
                <w:sz w:val="24"/>
              </w:rPr>
              <w:t xml:space="preserve">5458,1</w:t>
            </w:r>
          </w:p>
        </w:tc>
        <w:tc>
          <w:tcPr>
            <w:tcW w:w="1144" w:type="dxa"/>
            <w:vAlign w:val="center"/>
          </w:tcPr>
          <w:p>
            <w:pPr>
              <w:pStyle w:val="0"/>
              <w:jc w:val="center"/>
            </w:pPr>
            <w:r>
              <w:rPr>
                <w:sz w:val="24"/>
              </w:rPr>
              <w:t xml:space="preserve">88723,8</w:t>
            </w:r>
          </w:p>
        </w:tc>
        <w:tc>
          <w:tcPr>
            <w:tcW w:w="1024" w:type="dxa"/>
            <w:vAlign w:val="center"/>
          </w:tcPr>
          <w:p>
            <w:pPr>
              <w:pStyle w:val="0"/>
              <w:jc w:val="center"/>
            </w:pPr>
            <w:r>
              <w:rPr>
                <w:sz w:val="24"/>
              </w:rPr>
              <w:t xml:space="preserve">287,2</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tcPr>
          <w:p>
            <w:pPr>
              <w:pStyle w:val="0"/>
              <w:jc w:val="right"/>
            </w:pPr>
            <w:r>
              <w:rPr>
                <w:sz w:val="24"/>
              </w:rPr>
              <w:t xml:space="preserve">2022</w:t>
            </w:r>
          </w:p>
        </w:tc>
        <w:tc>
          <w:tcPr>
            <w:tcW w:w="1144" w:type="dxa"/>
            <w:vAlign w:val="center"/>
          </w:tcPr>
          <w:p>
            <w:pPr>
              <w:pStyle w:val="0"/>
              <w:jc w:val="center"/>
            </w:pPr>
            <w:r>
              <w:rPr>
                <w:sz w:val="24"/>
              </w:rPr>
              <w:t xml:space="preserve">352683,6</w:t>
            </w:r>
          </w:p>
        </w:tc>
        <w:tc>
          <w:tcPr>
            <w:tcW w:w="1144" w:type="dxa"/>
            <w:vAlign w:val="center"/>
          </w:tcPr>
          <w:p>
            <w:pPr>
              <w:pStyle w:val="0"/>
              <w:jc w:val="center"/>
            </w:pPr>
            <w:r>
              <w:rPr>
                <w:sz w:val="24"/>
              </w:rPr>
              <w:t xml:space="preserve">310574,6</w:t>
            </w:r>
          </w:p>
        </w:tc>
        <w:tc>
          <w:tcPr>
            <w:tcW w:w="1144" w:type="dxa"/>
            <w:vAlign w:val="center"/>
          </w:tcPr>
          <w:p>
            <w:pPr>
              <w:pStyle w:val="0"/>
              <w:jc w:val="center"/>
            </w:pPr>
            <w:r>
              <w:rPr>
                <w:sz w:val="24"/>
              </w:rPr>
              <w:t xml:space="preserve">32529,4</w:t>
            </w:r>
          </w:p>
        </w:tc>
        <w:tc>
          <w:tcPr>
            <w:tcW w:w="1024" w:type="dxa"/>
            <w:vAlign w:val="center"/>
          </w:tcPr>
          <w:p>
            <w:pPr>
              <w:pStyle w:val="0"/>
              <w:jc w:val="center"/>
            </w:pPr>
            <w:r>
              <w:rPr>
                <w:sz w:val="24"/>
              </w:rPr>
              <w:t xml:space="preserve">9579,6</w:t>
            </w:r>
          </w:p>
        </w:tc>
        <w:tc>
          <w:tcPr>
            <w:tcW w:w="904" w:type="dxa"/>
            <w:vAlign w:val="center"/>
          </w:tcPr>
          <w:p>
            <w:pPr>
              <w:pStyle w:val="0"/>
              <w:jc w:val="center"/>
            </w:pPr>
            <w:r>
              <w:rPr>
                <w:sz w:val="24"/>
              </w:rPr>
              <w:t xml:space="preserve">-</w:t>
            </w:r>
          </w:p>
        </w:tc>
      </w:tr>
      <w:tr>
        <w:tc>
          <w:tcPr>
            <w:tcW w:w="424" w:type="dxa"/>
            <w:vMerge w:val="restart"/>
          </w:tcPr>
          <w:p>
            <w:pPr>
              <w:pStyle w:val="0"/>
              <w:jc w:val="center"/>
            </w:pPr>
            <w:r>
              <w:rPr>
                <w:sz w:val="24"/>
              </w:rPr>
              <w:t xml:space="preserve">2</w:t>
            </w:r>
          </w:p>
        </w:tc>
        <w:tc>
          <w:tcPr>
            <w:tcW w:w="3469" w:type="dxa"/>
            <w:vMerge w:val="restart"/>
          </w:tcPr>
          <w:p>
            <w:pPr>
              <w:pStyle w:val="0"/>
              <w:jc w:val="center"/>
            </w:pPr>
            <w:r>
              <w:rPr>
                <w:sz w:val="24"/>
              </w:rPr>
              <w:t xml:space="preserve">Физкультурно-оздоровительный комплекс со специализированной школой по самбо, дзюдо и вольной борьбе в г. Кандалакше</w:t>
            </w:r>
          </w:p>
        </w:tc>
        <w:tc>
          <w:tcPr>
            <w:tcW w:w="2254" w:type="dxa"/>
            <w:vAlign w:val="bottom"/>
            <w:vMerge w:val="restart"/>
          </w:tcPr>
          <w:p>
            <w:pPr>
              <w:pStyle w:val="0"/>
              <w:jc w:val="center"/>
            </w:pPr>
            <w:r>
              <w:rPr>
                <w:sz w:val="24"/>
              </w:rPr>
              <w:t xml:space="preserve">Минстрой МО, Комитет имущественных отношений и территориального планирования администрации муниципального образования Кандалакшский муниципальный район МО</w:t>
            </w:r>
          </w:p>
        </w:tc>
        <w:tc>
          <w:tcPr>
            <w:tcW w:w="2059" w:type="dxa"/>
            <w:vMerge w:val="restart"/>
          </w:tcPr>
          <w:p>
            <w:pPr>
              <w:pStyle w:val="0"/>
              <w:jc w:val="center"/>
            </w:pPr>
            <w:r>
              <w:rPr>
                <w:sz w:val="24"/>
              </w:rPr>
              <w:t xml:space="preserve">Общая площадь здания - 3124 кв. м.</w:t>
            </w:r>
          </w:p>
          <w:p>
            <w:pPr>
              <w:pStyle w:val="0"/>
              <w:jc w:val="center"/>
            </w:pPr>
            <w:r>
              <w:rPr>
                <w:sz w:val="24"/>
              </w:rPr>
              <w:t xml:space="preserve">Пропускная способность - 84 чел. в смену</w:t>
            </w:r>
          </w:p>
        </w:tc>
        <w:tc>
          <w:tcPr>
            <w:tcW w:w="1789" w:type="dxa"/>
            <w:vMerge w:val="restart"/>
          </w:tcPr>
          <w:p>
            <w:pPr>
              <w:pStyle w:val="0"/>
              <w:jc w:val="center"/>
            </w:pPr>
            <w:r>
              <w:rPr>
                <w:sz w:val="24"/>
              </w:rPr>
              <w:t xml:space="preserve">2020 - разработка ПСД, заключение госэкспертизы, 2021 - 2022 - строительство, 2022 - ввод объекта в эксплуатацию</w:t>
            </w:r>
          </w:p>
        </w:tc>
        <w:tc>
          <w:tcPr>
            <w:tcW w:w="1639" w:type="dxa"/>
            <w:vMerge w:val="restart"/>
          </w:tcPr>
          <w:p>
            <w:pPr>
              <w:pStyle w:val="0"/>
              <w:jc w:val="center"/>
            </w:pPr>
            <w:r>
              <w:rPr>
                <w:sz w:val="24"/>
              </w:rPr>
              <w:t xml:space="preserve">510407,5</w:t>
            </w:r>
          </w:p>
        </w:tc>
        <w:tc>
          <w:tcPr>
            <w:tcW w:w="1114" w:type="dxa"/>
          </w:tcPr>
          <w:p>
            <w:pPr>
              <w:pStyle w:val="0"/>
              <w:jc w:val="right"/>
            </w:pPr>
            <w:r>
              <w:rPr>
                <w:sz w:val="24"/>
              </w:rPr>
              <w:t xml:space="preserve">Всего</w:t>
            </w:r>
          </w:p>
        </w:tc>
        <w:tc>
          <w:tcPr>
            <w:tcW w:w="1144" w:type="dxa"/>
            <w:vAlign w:val="center"/>
          </w:tcPr>
          <w:p>
            <w:pPr>
              <w:pStyle w:val="0"/>
              <w:jc w:val="center"/>
            </w:pPr>
            <w:r>
              <w:rPr>
                <w:sz w:val="24"/>
              </w:rPr>
              <w:t xml:space="preserve">510407,5</w:t>
            </w:r>
          </w:p>
        </w:tc>
        <w:tc>
          <w:tcPr>
            <w:tcW w:w="1144" w:type="dxa"/>
            <w:vAlign w:val="center"/>
          </w:tcPr>
          <w:p>
            <w:pPr>
              <w:pStyle w:val="0"/>
              <w:jc w:val="center"/>
            </w:pPr>
            <w:r>
              <w:rPr>
                <w:sz w:val="24"/>
              </w:rPr>
              <w:t xml:space="preserve">182023,9</w:t>
            </w:r>
          </w:p>
        </w:tc>
        <w:tc>
          <w:tcPr>
            <w:tcW w:w="1144" w:type="dxa"/>
            <w:vAlign w:val="center"/>
          </w:tcPr>
          <w:p>
            <w:pPr>
              <w:pStyle w:val="0"/>
              <w:jc w:val="center"/>
            </w:pPr>
            <w:r>
              <w:rPr>
                <w:sz w:val="24"/>
              </w:rPr>
              <w:t xml:space="preserve">313843,4</w:t>
            </w:r>
          </w:p>
        </w:tc>
        <w:tc>
          <w:tcPr>
            <w:tcW w:w="1024" w:type="dxa"/>
            <w:vAlign w:val="center"/>
          </w:tcPr>
          <w:p>
            <w:pPr>
              <w:pStyle w:val="0"/>
              <w:jc w:val="center"/>
            </w:pPr>
            <w:r>
              <w:rPr>
                <w:sz w:val="24"/>
              </w:rPr>
              <w:t xml:space="preserve">14540,2</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до 2021 года</w:t>
            </w:r>
          </w:p>
        </w:tc>
        <w:tc>
          <w:tcPr>
            <w:tcW w:w="1144" w:type="dxa"/>
            <w:vAlign w:val="center"/>
          </w:tcPr>
          <w:p>
            <w:pPr>
              <w:pStyle w:val="0"/>
              <w:jc w:val="center"/>
            </w:pPr>
            <w:r>
              <w:rPr>
                <w:sz w:val="24"/>
              </w:rPr>
              <w:t xml:space="preserve">4960,0</w:t>
            </w:r>
          </w:p>
        </w:tc>
        <w:tc>
          <w:tcPr>
            <w:tcW w:w="1144" w:type="dxa"/>
            <w:vAlign w:val="center"/>
          </w:tcPr>
          <w:p>
            <w:pPr>
              <w:pStyle w:val="0"/>
              <w:jc w:val="center"/>
            </w:pPr>
            <w:r>
              <w:rPr>
                <w:sz w:val="24"/>
              </w:rPr>
              <w:t xml:space="preserve">-</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4960,0</w:t>
            </w:r>
          </w:p>
        </w:tc>
        <w:tc>
          <w:tcPr>
            <w:tcW w:w="904" w:type="dxa"/>
            <w:vAlign w:val="center"/>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2021</w:t>
            </w:r>
          </w:p>
        </w:tc>
        <w:tc>
          <w:tcPr>
            <w:tcW w:w="1144" w:type="dxa"/>
            <w:vAlign w:val="center"/>
          </w:tcPr>
          <w:p>
            <w:pPr>
              <w:pStyle w:val="0"/>
              <w:jc w:val="center"/>
            </w:pPr>
            <w:r>
              <w:rPr>
                <w:sz w:val="24"/>
              </w:rPr>
              <w:t xml:space="preserve">179693,4</w:t>
            </w:r>
          </w:p>
        </w:tc>
        <w:tc>
          <w:tcPr>
            <w:tcW w:w="1144" w:type="dxa"/>
            <w:vAlign w:val="center"/>
          </w:tcPr>
          <w:p>
            <w:pPr>
              <w:pStyle w:val="0"/>
              <w:jc w:val="center"/>
            </w:pPr>
            <w:r>
              <w:rPr>
                <w:sz w:val="24"/>
              </w:rPr>
              <w:t xml:space="preserve">10382,1</w:t>
            </w:r>
          </w:p>
        </w:tc>
        <w:tc>
          <w:tcPr>
            <w:tcW w:w="1144" w:type="dxa"/>
            <w:vAlign w:val="center"/>
          </w:tcPr>
          <w:p>
            <w:pPr>
              <w:pStyle w:val="0"/>
              <w:jc w:val="center"/>
            </w:pPr>
            <w:r>
              <w:rPr>
                <w:sz w:val="24"/>
              </w:rPr>
              <w:t xml:space="preserve">168764,9</w:t>
            </w:r>
          </w:p>
        </w:tc>
        <w:tc>
          <w:tcPr>
            <w:tcW w:w="1024" w:type="dxa"/>
            <w:vAlign w:val="center"/>
          </w:tcPr>
          <w:p>
            <w:pPr>
              <w:pStyle w:val="0"/>
              <w:jc w:val="center"/>
            </w:pPr>
            <w:r>
              <w:rPr>
                <w:sz w:val="24"/>
              </w:rPr>
              <w:t xml:space="preserve">546,4</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tcPr>
          <w:p>
            <w:pPr>
              <w:pStyle w:val="0"/>
              <w:jc w:val="right"/>
            </w:pPr>
            <w:r>
              <w:rPr>
                <w:sz w:val="24"/>
              </w:rPr>
              <w:t xml:space="preserve">2022</w:t>
            </w:r>
          </w:p>
        </w:tc>
        <w:tc>
          <w:tcPr>
            <w:tcW w:w="1144" w:type="dxa"/>
            <w:vAlign w:val="center"/>
          </w:tcPr>
          <w:p>
            <w:pPr>
              <w:pStyle w:val="0"/>
              <w:jc w:val="center"/>
            </w:pPr>
            <w:r>
              <w:rPr>
                <w:sz w:val="24"/>
              </w:rPr>
              <w:t xml:space="preserve">325754,1</w:t>
            </w:r>
          </w:p>
        </w:tc>
        <w:tc>
          <w:tcPr>
            <w:tcW w:w="1144" w:type="dxa"/>
            <w:vAlign w:val="center"/>
          </w:tcPr>
          <w:p>
            <w:pPr>
              <w:pStyle w:val="0"/>
              <w:jc w:val="center"/>
            </w:pPr>
            <w:r>
              <w:rPr>
                <w:sz w:val="24"/>
              </w:rPr>
              <w:t xml:space="preserve">171641,8</w:t>
            </w:r>
          </w:p>
        </w:tc>
        <w:tc>
          <w:tcPr>
            <w:tcW w:w="1144" w:type="dxa"/>
            <w:vAlign w:val="center"/>
          </w:tcPr>
          <w:p>
            <w:pPr>
              <w:pStyle w:val="0"/>
              <w:jc w:val="center"/>
            </w:pPr>
            <w:r>
              <w:rPr>
                <w:sz w:val="24"/>
              </w:rPr>
              <w:t xml:space="preserve">145078,5</w:t>
            </w:r>
          </w:p>
        </w:tc>
        <w:tc>
          <w:tcPr>
            <w:tcW w:w="1024" w:type="dxa"/>
            <w:vAlign w:val="center"/>
          </w:tcPr>
          <w:p>
            <w:pPr>
              <w:pStyle w:val="0"/>
              <w:jc w:val="center"/>
            </w:pPr>
            <w:r>
              <w:rPr>
                <w:sz w:val="24"/>
              </w:rPr>
              <w:t xml:space="preserve">9033,8</w:t>
            </w:r>
          </w:p>
        </w:tc>
        <w:tc>
          <w:tcPr>
            <w:tcW w:w="904" w:type="dxa"/>
            <w:vAlign w:val="center"/>
          </w:tcPr>
          <w:p>
            <w:pPr>
              <w:pStyle w:val="0"/>
              <w:jc w:val="center"/>
            </w:pPr>
            <w:r>
              <w:rPr>
                <w:sz w:val="24"/>
              </w:rPr>
              <w:t xml:space="preserve">-</w:t>
            </w:r>
          </w:p>
        </w:tc>
      </w:tr>
      <w:tr>
        <w:tc>
          <w:tcPr>
            <w:tcW w:w="424" w:type="dxa"/>
            <w:vMerge w:val="restart"/>
          </w:tcPr>
          <w:p>
            <w:pPr>
              <w:pStyle w:val="0"/>
              <w:jc w:val="center"/>
            </w:pPr>
            <w:r>
              <w:rPr>
                <w:sz w:val="24"/>
              </w:rPr>
              <w:t xml:space="preserve">3</w:t>
            </w:r>
          </w:p>
        </w:tc>
        <w:tc>
          <w:tcPr>
            <w:tcW w:w="3469" w:type="dxa"/>
            <w:vMerge w:val="restart"/>
          </w:tcPr>
          <w:p>
            <w:pPr>
              <w:pStyle w:val="0"/>
              <w:jc w:val="center"/>
            </w:pPr>
            <w:r>
              <w:rPr>
                <w:sz w:val="24"/>
              </w:rPr>
              <w:t xml:space="preserve">Крытый бассейн в ЗАТО г. Североморск</w:t>
            </w:r>
          </w:p>
        </w:tc>
        <w:tc>
          <w:tcPr>
            <w:tcW w:w="2254" w:type="dxa"/>
            <w:vMerge w:val="restart"/>
          </w:tcPr>
          <w:p>
            <w:pPr>
              <w:pStyle w:val="0"/>
              <w:jc w:val="center"/>
            </w:pPr>
            <w:r>
              <w:rPr>
                <w:sz w:val="24"/>
              </w:rPr>
              <w:t xml:space="preserve">Минстрой МО, МБУ "АХТО"</w:t>
            </w:r>
          </w:p>
        </w:tc>
        <w:tc>
          <w:tcPr>
            <w:tcW w:w="2059" w:type="dxa"/>
            <w:vMerge w:val="restart"/>
          </w:tcPr>
          <w:p>
            <w:pPr>
              <w:pStyle w:val="0"/>
              <w:jc w:val="center"/>
            </w:pPr>
            <w:r>
              <w:rPr>
                <w:sz w:val="24"/>
              </w:rPr>
              <w:t xml:space="preserve">Строительный объем здания - 24791,5 куб. м, пропускная способность бассейна - 42 чел./час, пропускная способность фитнес-зала - 34 чел./час</w:t>
            </w:r>
          </w:p>
        </w:tc>
        <w:tc>
          <w:tcPr>
            <w:tcW w:w="1789" w:type="dxa"/>
            <w:vMerge w:val="restart"/>
          </w:tcPr>
          <w:p>
            <w:pPr>
              <w:pStyle w:val="0"/>
              <w:jc w:val="center"/>
            </w:pPr>
            <w:r>
              <w:rPr>
                <w:sz w:val="24"/>
              </w:rPr>
              <w:t xml:space="preserve">2021 - разработка ПСД</w:t>
            </w:r>
          </w:p>
        </w:tc>
        <w:tc>
          <w:tcPr>
            <w:tcW w:w="1639" w:type="dxa"/>
            <w:vMerge w:val="restart"/>
          </w:tcPr>
          <w:p>
            <w:pPr>
              <w:pStyle w:val="0"/>
              <w:jc w:val="center"/>
            </w:pPr>
            <w:r>
              <w:rPr>
                <w:sz w:val="24"/>
              </w:rPr>
              <w:t xml:space="preserve">6584,3</w:t>
            </w:r>
          </w:p>
        </w:tc>
        <w:tc>
          <w:tcPr>
            <w:tcW w:w="1114" w:type="dxa"/>
          </w:tcPr>
          <w:p>
            <w:pPr>
              <w:pStyle w:val="0"/>
              <w:jc w:val="right"/>
            </w:pPr>
            <w:r>
              <w:rPr>
                <w:sz w:val="24"/>
              </w:rPr>
              <w:t xml:space="preserve">Всего</w:t>
            </w:r>
          </w:p>
        </w:tc>
        <w:tc>
          <w:tcPr>
            <w:tcW w:w="1144" w:type="dxa"/>
            <w:vAlign w:val="center"/>
          </w:tcPr>
          <w:p>
            <w:pPr>
              <w:pStyle w:val="0"/>
              <w:jc w:val="center"/>
            </w:pPr>
            <w:r>
              <w:rPr>
                <w:sz w:val="24"/>
              </w:rPr>
              <w:t xml:space="preserve">6584,3</w:t>
            </w:r>
          </w:p>
        </w:tc>
        <w:tc>
          <w:tcPr>
            <w:tcW w:w="1144" w:type="dxa"/>
            <w:vAlign w:val="center"/>
          </w:tcPr>
          <w:p>
            <w:pPr>
              <w:pStyle w:val="0"/>
              <w:jc w:val="center"/>
            </w:pPr>
            <w:r>
              <w:rPr>
                <w:sz w:val="24"/>
              </w:rPr>
              <w:t xml:space="preserve">5451,8</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1132,5</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2021</w:t>
            </w:r>
          </w:p>
        </w:tc>
        <w:tc>
          <w:tcPr>
            <w:tcW w:w="1144" w:type="dxa"/>
            <w:vAlign w:val="center"/>
          </w:tcPr>
          <w:p>
            <w:pPr>
              <w:pStyle w:val="0"/>
              <w:jc w:val="center"/>
            </w:pPr>
            <w:r>
              <w:rPr>
                <w:sz w:val="24"/>
              </w:rPr>
              <w:t xml:space="preserve">6584,3</w:t>
            </w:r>
          </w:p>
        </w:tc>
        <w:tc>
          <w:tcPr>
            <w:tcW w:w="1144" w:type="dxa"/>
            <w:vAlign w:val="center"/>
          </w:tcPr>
          <w:p>
            <w:pPr>
              <w:pStyle w:val="0"/>
              <w:jc w:val="center"/>
            </w:pPr>
            <w:r>
              <w:rPr>
                <w:sz w:val="24"/>
              </w:rPr>
              <w:t xml:space="preserve">5451,8</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1132,5</w:t>
            </w:r>
          </w:p>
        </w:tc>
        <w:tc>
          <w:tcPr>
            <w:tcW w:w="904" w:type="dxa"/>
            <w:vAlign w:val="center"/>
          </w:tcPr>
          <w:p>
            <w:pPr>
              <w:pStyle w:val="0"/>
              <w:jc w:val="center"/>
            </w:pPr>
            <w:r>
              <w:rPr>
                <w:sz w:val="24"/>
              </w:rPr>
              <w:t xml:space="preserve">-</w:t>
            </w:r>
          </w:p>
        </w:tc>
      </w:tr>
      <w:tr>
        <w:tc>
          <w:tcPr>
            <w:tcW w:w="424" w:type="dxa"/>
            <w:vMerge w:val="restart"/>
          </w:tcPr>
          <w:p>
            <w:pPr>
              <w:pStyle w:val="0"/>
              <w:jc w:val="center"/>
            </w:pPr>
            <w:r>
              <w:rPr>
                <w:sz w:val="24"/>
              </w:rPr>
              <w:t xml:space="preserve">4</w:t>
            </w:r>
          </w:p>
        </w:tc>
        <w:tc>
          <w:tcPr>
            <w:tcW w:w="3469" w:type="dxa"/>
            <w:vMerge w:val="restart"/>
          </w:tcPr>
          <w:p>
            <w:pPr>
              <w:pStyle w:val="0"/>
              <w:jc w:val="center"/>
            </w:pPr>
            <w:r>
              <w:rPr>
                <w:sz w:val="24"/>
              </w:rPr>
              <w:t xml:space="preserve">Реконструкция стадиона МБОУ "Гимназия N 1" г. Полярные Зори Мурманской области</w:t>
            </w:r>
          </w:p>
        </w:tc>
        <w:tc>
          <w:tcPr>
            <w:tcW w:w="2254" w:type="dxa"/>
            <w:vMerge w:val="restart"/>
          </w:tcPr>
          <w:p>
            <w:pPr>
              <w:pStyle w:val="0"/>
              <w:jc w:val="center"/>
            </w:pPr>
            <w:r>
              <w:rPr>
                <w:sz w:val="24"/>
              </w:rPr>
              <w:t xml:space="preserve">Минстрой МО, МБОУ "Гимназия N 1" г. Полярные Зори</w:t>
            </w:r>
          </w:p>
        </w:tc>
        <w:tc>
          <w:tcPr>
            <w:tcW w:w="2059" w:type="dxa"/>
            <w:vMerge w:val="restart"/>
          </w:tcPr>
          <w:p>
            <w:pPr>
              <w:pStyle w:val="0"/>
              <w:jc w:val="center"/>
            </w:pPr>
            <w:r>
              <w:rPr>
                <w:sz w:val="24"/>
              </w:rPr>
              <w:t xml:space="preserve">Общая площадь объекта - 9680,00 кв. м.</w:t>
            </w:r>
          </w:p>
          <w:p>
            <w:pPr>
              <w:pStyle w:val="0"/>
              <w:jc w:val="center"/>
            </w:pPr>
            <w:r>
              <w:rPr>
                <w:sz w:val="24"/>
              </w:rPr>
              <w:t xml:space="preserve">Тротуары и площадки с асфальтобетонным покрытием (тип 1) - 997,00 кв. м.</w:t>
            </w:r>
          </w:p>
          <w:p>
            <w:pPr>
              <w:pStyle w:val="0"/>
              <w:jc w:val="center"/>
            </w:pPr>
            <w:r>
              <w:rPr>
                <w:sz w:val="24"/>
              </w:rPr>
              <w:t xml:space="preserve">Беговая дорожка, спортивные площадки (тип 2) - 3191,00 кв. м.</w:t>
            </w:r>
          </w:p>
          <w:p>
            <w:pPr>
              <w:pStyle w:val="0"/>
              <w:jc w:val="center"/>
            </w:pPr>
            <w:r>
              <w:rPr>
                <w:sz w:val="24"/>
              </w:rPr>
              <w:t xml:space="preserve">Площадка для мини-футбола (тип 3) - 1056,00 кв. м.</w:t>
            </w:r>
          </w:p>
          <w:p>
            <w:pPr>
              <w:pStyle w:val="0"/>
              <w:jc w:val="center"/>
            </w:pPr>
            <w:r>
              <w:rPr>
                <w:sz w:val="24"/>
              </w:rPr>
              <w:t xml:space="preserve">Прыжковая яма (тип 4) - 20,00 кв. м.</w:t>
            </w:r>
          </w:p>
          <w:p>
            <w:pPr>
              <w:pStyle w:val="0"/>
              <w:jc w:val="center"/>
            </w:pPr>
            <w:r>
              <w:rPr>
                <w:sz w:val="24"/>
              </w:rPr>
              <w:t xml:space="preserve">Свободная территория (грунтовое покрытие тип 5) - 2366,00</w:t>
            </w:r>
          </w:p>
        </w:tc>
        <w:tc>
          <w:tcPr>
            <w:tcW w:w="1789" w:type="dxa"/>
            <w:vMerge w:val="restart"/>
          </w:tcPr>
          <w:p>
            <w:pPr>
              <w:pStyle w:val="0"/>
              <w:jc w:val="center"/>
            </w:pPr>
            <w:r>
              <w:rPr>
                <w:sz w:val="24"/>
              </w:rPr>
              <w:t xml:space="preserve">2021 - строительство, ввод объекта в эксплуатацию</w:t>
            </w:r>
          </w:p>
        </w:tc>
        <w:tc>
          <w:tcPr>
            <w:tcW w:w="1639" w:type="dxa"/>
            <w:vMerge w:val="restart"/>
          </w:tcPr>
          <w:p>
            <w:pPr>
              <w:pStyle w:val="0"/>
              <w:jc w:val="center"/>
            </w:pPr>
            <w:r>
              <w:rPr>
                <w:sz w:val="24"/>
              </w:rPr>
              <w:t xml:space="preserve">42104,8</w:t>
            </w:r>
          </w:p>
        </w:tc>
        <w:tc>
          <w:tcPr>
            <w:tcW w:w="1114" w:type="dxa"/>
            <w:vAlign w:val="center"/>
          </w:tcPr>
          <w:p>
            <w:pPr>
              <w:pStyle w:val="0"/>
              <w:jc w:val="right"/>
            </w:pPr>
            <w:r>
              <w:rPr>
                <w:sz w:val="24"/>
              </w:rPr>
              <w:t xml:space="preserve">Всего</w:t>
            </w:r>
          </w:p>
        </w:tc>
        <w:tc>
          <w:tcPr>
            <w:tcW w:w="1144" w:type="dxa"/>
            <w:vAlign w:val="center"/>
          </w:tcPr>
          <w:p>
            <w:pPr>
              <w:pStyle w:val="0"/>
              <w:jc w:val="center"/>
            </w:pPr>
            <w:r>
              <w:rPr>
                <w:sz w:val="24"/>
              </w:rPr>
              <w:t xml:space="preserve">42104,8</w:t>
            </w:r>
          </w:p>
        </w:tc>
        <w:tc>
          <w:tcPr>
            <w:tcW w:w="1144" w:type="dxa"/>
            <w:vAlign w:val="center"/>
          </w:tcPr>
          <w:p>
            <w:pPr>
              <w:pStyle w:val="0"/>
              <w:jc w:val="center"/>
            </w:pPr>
            <w:r>
              <w:rPr>
                <w:sz w:val="24"/>
              </w:rPr>
              <w:t xml:space="preserve">32126,0</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9978,8</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tcPr>
          <w:p>
            <w:pPr>
              <w:pStyle w:val="0"/>
              <w:jc w:val="right"/>
            </w:pPr>
            <w:r>
              <w:rPr>
                <w:sz w:val="24"/>
              </w:rPr>
              <w:t xml:space="preserve">2021</w:t>
            </w:r>
          </w:p>
        </w:tc>
        <w:tc>
          <w:tcPr>
            <w:tcW w:w="1144" w:type="dxa"/>
            <w:vAlign w:val="center"/>
          </w:tcPr>
          <w:p>
            <w:pPr>
              <w:pStyle w:val="0"/>
              <w:jc w:val="center"/>
            </w:pPr>
            <w:r>
              <w:rPr>
                <w:sz w:val="24"/>
              </w:rPr>
              <w:t xml:space="preserve">42104,8</w:t>
            </w:r>
          </w:p>
        </w:tc>
        <w:tc>
          <w:tcPr>
            <w:tcW w:w="1144" w:type="dxa"/>
            <w:vAlign w:val="center"/>
          </w:tcPr>
          <w:p>
            <w:pPr>
              <w:pStyle w:val="0"/>
              <w:jc w:val="center"/>
            </w:pPr>
            <w:r>
              <w:rPr>
                <w:sz w:val="24"/>
              </w:rPr>
              <w:t xml:space="preserve">32126,0</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9978,8</w:t>
            </w:r>
          </w:p>
        </w:tc>
        <w:tc>
          <w:tcPr>
            <w:tcW w:w="904" w:type="dxa"/>
            <w:vAlign w:val="center"/>
          </w:tcPr>
          <w:p>
            <w:pPr>
              <w:pStyle w:val="0"/>
              <w:jc w:val="center"/>
            </w:pPr>
            <w:r>
              <w:rPr>
                <w:sz w:val="24"/>
              </w:rPr>
              <w:t xml:space="preserve">-</w:t>
            </w:r>
          </w:p>
        </w:tc>
      </w:tr>
      <w:tr>
        <w:tc>
          <w:tcPr>
            <w:tcW w:w="424" w:type="dxa"/>
            <w:vMerge w:val="restart"/>
          </w:tcPr>
          <w:p>
            <w:pPr>
              <w:pStyle w:val="0"/>
              <w:jc w:val="center"/>
            </w:pPr>
            <w:r>
              <w:rPr>
                <w:sz w:val="24"/>
              </w:rPr>
              <w:t xml:space="preserve">5</w:t>
            </w:r>
          </w:p>
        </w:tc>
        <w:tc>
          <w:tcPr>
            <w:tcW w:w="3469" w:type="dxa"/>
            <w:vMerge w:val="restart"/>
          </w:tcPr>
          <w:p>
            <w:pPr>
              <w:pStyle w:val="0"/>
              <w:jc w:val="center"/>
            </w:pPr>
            <w:r>
              <w:rPr>
                <w:sz w:val="24"/>
              </w:rPr>
              <w:t xml:space="preserve">Лыжная база в городе Полярные Зори Мурманской области</w:t>
            </w:r>
          </w:p>
        </w:tc>
        <w:tc>
          <w:tcPr>
            <w:tcW w:w="2254" w:type="dxa"/>
            <w:vMerge w:val="restart"/>
          </w:tcPr>
          <w:p>
            <w:pPr>
              <w:pStyle w:val="0"/>
              <w:jc w:val="center"/>
            </w:pPr>
            <w:r>
              <w:rPr>
                <w:sz w:val="24"/>
              </w:rPr>
              <w:t xml:space="preserve">Минстрой МО, МАУ ДО "ДЮСШ" г. Полярные Зори</w:t>
            </w:r>
          </w:p>
        </w:tc>
        <w:tc>
          <w:tcPr>
            <w:tcW w:w="2059" w:type="dxa"/>
            <w:vAlign w:val="bottom"/>
            <w:vMerge w:val="restart"/>
          </w:tcPr>
          <w:p>
            <w:pPr>
              <w:pStyle w:val="0"/>
              <w:jc w:val="center"/>
            </w:pPr>
            <w:r>
              <w:rPr>
                <w:sz w:val="24"/>
              </w:rPr>
              <w:t xml:space="preserve">Площадь застройки - 560,9 кв. м.</w:t>
            </w:r>
          </w:p>
          <w:p>
            <w:pPr>
              <w:pStyle w:val="0"/>
              <w:jc w:val="center"/>
            </w:pPr>
            <w:r>
              <w:rPr>
                <w:sz w:val="24"/>
              </w:rPr>
              <w:t xml:space="preserve">Общая площадь - 498,0 кв. м. Строительный объем - 2266,0 куб. м</w:t>
            </w:r>
          </w:p>
        </w:tc>
        <w:tc>
          <w:tcPr>
            <w:tcW w:w="1789" w:type="dxa"/>
            <w:vMerge w:val="restart"/>
          </w:tcPr>
          <w:p>
            <w:pPr>
              <w:pStyle w:val="0"/>
              <w:jc w:val="center"/>
            </w:pPr>
            <w:r>
              <w:rPr>
                <w:sz w:val="24"/>
              </w:rPr>
              <w:t xml:space="preserve">2021 - строительство, 2023 - ввод объекта в эксплуатацию</w:t>
            </w:r>
          </w:p>
        </w:tc>
        <w:tc>
          <w:tcPr>
            <w:tcW w:w="1639" w:type="dxa"/>
            <w:vMerge w:val="restart"/>
          </w:tcPr>
          <w:p>
            <w:pPr>
              <w:pStyle w:val="0"/>
              <w:jc w:val="center"/>
            </w:pPr>
            <w:r>
              <w:rPr>
                <w:sz w:val="24"/>
              </w:rPr>
              <w:t xml:space="preserve">115586,8</w:t>
            </w:r>
          </w:p>
        </w:tc>
        <w:tc>
          <w:tcPr>
            <w:tcW w:w="1114" w:type="dxa"/>
            <w:vAlign w:val="center"/>
          </w:tcPr>
          <w:p>
            <w:pPr>
              <w:pStyle w:val="0"/>
              <w:jc w:val="right"/>
            </w:pPr>
            <w:r>
              <w:rPr>
                <w:sz w:val="24"/>
              </w:rPr>
              <w:t xml:space="preserve">Всего</w:t>
            </w:r>
          </w:p>
        </w:tc>
        <w:tc>
          <w:tcPr>
            <w:tcW w:w="1144" w:type="dxa"/>
            <w:vAlign w:val="center"/>
          </w:tcPr>
          <w:p>
            <w:pPr>
              <w:pStyle w:val="0"/>
              <w:jc w:val="center"/>
            </w:pPr>
            <w:r>
              <w:rPr>
                <w:sz w:val="24"/>
              </w:rPr>
              <w:t xml:space="preserve">115586,8</w:t>
            </w:r>
          </w:p>
        </w:tc>
        <w:tc>
          <w:tcPr>
            <w:tcW w:w="1144" w:type="dxa"/>
            <w:vAlign w:val="center"/>
          </w:tcPr>
          <w:p>
            <w:pPr>
              <w:pStyle w:val="0"/>
              <w:jc w:val="center"/>
            </w:pPr>
            <w:r>
              <w:rPr>
                <w:sz w:val="24"/>
              </w:rPr>
              <w:t xml:space="preserve">86825,9</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28760,9</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2021</w:t>
            </w:r>
          </w:p>
        </w:tc>
        <w:tc>
          <w:tcPr>
            <w:tcW w:w="1144" w:type="dxa"/>
            <w:vAlign w:val="center"/>
          </w:tcPr>
          <w:p>
            <w:pPr>
              <w:pStyle w:val="0"/>
              <w:jc w:val="center"/>
            </w:pPr>
            <w:r>
              <w:rPr>
                <w:sz w:val="24"/>
              </w:rPr>
              <w:t xml:space="preserve">10446,8</w:t>
            </w:r>
          </w:p>
        </w:tc>
        <w:tc>
          <w:tcPr>
            <w:tcW w:w="1144" w:type="dxa"/>
            <w:vAlign w:val="center"/>
          </w:tcPr>
          <w:p>
            <w:pPr>
              <w:pStyle w:val="0"/>
              <w:jc w:val="center"/>
            </w:pPr>
            <w:r>
              <w:rPr>
                <w:sz w:val="24"/>
              </w:rPr>
              <w:t xml:space="preserve">7970,9</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2475,9</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2022</w:t>
            </w:r>
          </w:p>
        </w:tc>
        <w:tc>
          <w:tcPr>
            <w:tcW w:w="1144" w:type="dxa"/>
            <w:vAlign w:val="center"/>
          </w:tcPr>
          <w:p>
            <w:pPr>
              <w:pStyle w:val="0"/>
              <w:jc w:val="center"/>
            </w:pPr>
            <w:r>
              <w:rPr>
                <w:sz w:val="24"/>
              </w:rPr>
              <w:t xml:space="preserve">93140,0</w:t>
            </w:r>
          </w:p>
        </w:tc>
        <w:tc>
          <w:tcPr>
            <w:tcW w:w="1144" w:type="dxa"/>
            <w:vAlign w:val="center"/>
          </w:tcPr>
          <w:p>
            <w:pPr>
              <w:pStyle w:val="0"/>
              <w:jc w:val="center"/>
            </w:pPr>
            <w:r>
              <w:rPr>
                <w:sz w:val="24"/>
              </w:rPr>
              <w:t xml:space="preserve">69855,0</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23285,0</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2023</w:t>
            </w:r>
          </w:p>
        </w:tc>
        <w:tc>
          <w:tcPr>
            <w:tcW w:w="1144" w:type="dxa"/>
            <w:vAlign w:val="center"/>
          </w:tcPr>
          <w:p>
            <w:pPr>
              <w:pStyle w:val="0"/>
              <w:jc w:val="center"/>
            </w:pPr>
            <w:r>
              <w:rPr>
                <w:sz w:val="24"/>
              </w:rPr>
              <w:t xml:space="preserve">12000,0</w:t>
            </w:r>
          </w:p>
        </w:tc>
        <w:tc>
          <w:tcPr>
            <w:tcW w:w="1144" w:type="dxa"/>
            <w:vAlign w:val="center"/>
          </w:tcPr>
          <w:p>
            <w:pPr>
              <w:pStyle w:val="0"/>
              <w:jc w:val="center"/>
            </w:pPr>
            <w:r>
              <w:rPr>
                <w:sz w:val="24"/>
              </w:rPr>
              <w:t xml:space="preserve">9000,0</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3000,0</w:t>
            </w:r>
          </w:p>
        </w:tc>
        <w:tc>
          <w:tcPr>
            <w:tcW w:w="904" w:type="dxa"/>
            <w:vAlign w:val="center"/>
          </w:tcPr>
          <w:p>
            <w:pPr>
              <w:pStyle w:val="0"/>
              <w:jc w:val="center"/>
            </w:pPr>
            <w:r>
              <w:rPr>
                <w:sz w:val="24"/>
              </w:rPr>
              <w:t xml:space="preserve">-</w:t>
            </w:r>
          </w:p>
        </w:tc>
      </w:tr>
      <w:tr>
        <w:tc>
          <w:tcPr>
            <w:tcW w:w="424" w:type="dxa"/>
            <w:vMerge w:val="restart"/>
          </w:tcPr>
          <w:p>
            <w:pPr>
              <w:pStyle w:val="0"/>
              <w:jc w:val="center"/>
            </w:pPr>
            <w:r>
              <w:rPr>
                <w:sz w:val="24"/>
              </w:rPr>
              <w:t xml:space="preserve">6</w:t>
            </w:r>
          </w:p>
        </w:tc>
        <w:tc>
          <w:tcPr>
            <w:tcW w:w="3469" w:type="dxa"/>
            <w:vAlign w:val="bottom"/>
            <w:vMerge w:val="restart"/>
          </w:tcPr>
          <w:p>
            <w:pPr>
              <w:pStyle w:val="0"/>
              <w:jc w:val="center"/>
            </w:pPr>
            <w:r>
              <w:rPr>
                <w:sz w:val="24"/>
              </w:rPr>
              <w:t xml:space="preserve">Административно-спортивный комплекс специализированной детско-юношеской спортивной школы олимпийского резерва по горнолыжному спорту в г. Кировске</w:t>
            </w:r>
          </w:p>
        </w:tc>
        <w:tc>
          <w:tcPr>
            <w:tcW w:w="2254" w:type="dxa"/>
            <w:vMerge w:val="restart"/>
          </w:tcPr>
          <w:p>
            <w:pPr>
              <w:pStyle w:val="0"/>
              <w:jc w:val="center"/>
            </w:pPr>
            <w:r>
              <w:rPr>
                <w:sz w:val="24"/>
              </w:rPr>
              <w:t xml:space="preserve">Минстрой МО, ГОКУ "УКС МО", ГАУМО "Кировская СШОР по горнолыжному спорту"</w:t>
            </w:r>
          </w:p>
        </w:tc>
        <w:tc>
          <w:tcPr>
            <w:tcW w:w="2059" w:type="dxa"/>
            <w:vMerge w:val="restart"/>
          </w:tcPr>
          <w:p>
            <w:pPr>
              <w:pStyle w:val="0"/>
              <w:jc w:val="center"/>
            </w:pPr>
            <w:r>
              <w:rPr>
                <w:sz w:val="24"/>
              </w:rPr>
              <w:t xml:space="preserve">Общая площадь - 3588,90 кв. м, пропускная способность - 70 чел. в смену</w:t>
            </w:r>
          </w:p>
        </w:tc>
        <w:tc>
          <w:tcPr>
            <w:tcW w:w="1789" w:type="dxa"/>
            <w:vMerge w:val="restart"/>
          </w:tcPr>
          <w:p>
            <w:pPr>
              <w:pStyle w:val="0"/>
              <w:jc w:val="center"/>
            </w:pPr>
            <w:r>
              <w:rPr>
                <w:sz w:val="24"/>
              </w:rPr>
              <w:t xml:space="preserve">2014 (разработка ПСД, экспертиза), 2018 - 2021 (строительство)</w:t>
            </w:r>
          </w:p>
        </w:tc>
        <w:tc>
          <w:tcPr>
            <w:tcW w:w="1639" w:type="dxa"/>
            <w:vMerge w:val="restart"/>
          </w:tcPr>
          <w:p>
            <w:pPr>
              <w:pStyle w:val="0"/>
              <w:jc w:val="center"/>
            </w:pPr>
            <w:r>
              <w:rPr>
                <w:sz w:val="24"/>
              </w:rPr>
              <w:t xml:space="preserve">492055,0</w:t>
            </w:r>
          </w:p>
        </w:tc>
        <w:tc>
          <w:tcPr>
            <w:tcW w:w="1114" w:type="dxa"/>
            <w:vAlign w:val="center"/>
          </w:tcPr>
          <w:p>
            <w:pPr>
              <w:pStyle w:val="0"/>
              <w:jc w:val="right"/>
            </w:pPr>
            <w:r>
              <w:rPr>
                <w:sz w:val="24"/>
              </w:rPr>
              <w:t xml:space="preserve">Всего</w:t>
            </w:r>
          </w:p>
        </w:tc>
        <w:tc>
          <w:tcPr>
            <w:tcW w:w="1144" w:type="dxa"/>
            <w:vAlign w:val="center"/>
          </w:tcPr>
          <w:p>
            <w:pPr>
              <w:pStyle w:val="0"/>
              <w:jc w:val="center"/>
            </w:pPr>
            <w:r>
              <w:rPr>
                <w:sz w:val="24"/>
              </w:rPr>
              <w:t xml:space="preserve">492055,0</w:t>
            </w:r>
          </w:p>
        </w:tc>
        <w:tc>
          <w:tcPr>
            <w:tcW w:w="1144" w:type="dxa"/>
            <w:vAlign w:val="center"/>
          </w:tcPr>
          <w:p>
            <w:pPr>
              <w:pStyle w:val="0"/>
              <w:jc w:val="center"/>
            </w:pPr>
            <w:r>
              <w:rPr>
                <w:sz w:val="24"/>
              </w:rPr>
              <w:t xml:space="preserve">269016,0</w:t>
            </w:r>
          </w:p>
        </w:tc>
        <w:tc>
          <w:tcPr>
            <w:tcW w:w="1144" w:type="dxa"/>
            <w:vAlign w:val="center"/>
          </w:tcPr>
          <w:p>
            <w:pPr>
              <w:pStyle w:val="0"/>
              <w:jc w:val="center"/>
            </w:pPr>
            <w:r>
              <w:rPr>
                <w:sz w:val="24"/>
              </w:rPr>
              <w:t xml:space="preserve">223039,0</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до 2021 года</w:t>
            </w:r>
          </w:p>
        </w:tc>
        <w:tc>
          <w:tcPr>
            <w:tcW w:w="1144" w:type="dxa"/>
            <w:vAlign w:val="center"/>
          </w:tcPr>
          <w:p>
            <w:pPr>
              <w:pStyle w:val="0"/>
              <w:jc w:val="center"/>
            </w:pPr>
            <w:r>
              <w:rPr>
                <w:sz w:val="24"/>
              </w:rPr>
              <w:t xml:space="preserve">466415,3</w:t>
            </w:r>
          </w:p>
        </w:tc>
        <w:tc>
          <w:tcPr>
            <w:tcW w:w="1144" w:type="dxa"/>
            <w:vAlign w:val="center"/>
          </w:tcPr>
          <w:p>
            <w:pPr>
              <w:pStyle w:val="0"/>
              <w:jc w:val="center"/>
            </w:pPr>
            <w:r>
              <w:rPr>
                <w:sz w:val="24"/>
              </w:rPr>
              <w:t xml:space="preserve">247553,8</w:t>
            </w:r>
          </w:p>
        </w:tc>
        <w:tc>
          <w:tcPr>
            <w:tcW w:w="1144" w:type="dxa"/>
            <w:vAlign w:val="center"/>
          </w:tcPr>
          <w:p>
            <w:pPr>
              <w:pStyle w:val="0"/>
              <w:jc w:val="center"/>
            </w:pPr>
            <w:r>
              <w:rPr>
                <w:sz w:val="24"/>
              </w:rPr>
              <w:t xml:space="preserve">218861,5</w:t>
            </w:r>
          </w:p>
        </w:tc>
        <w:tc>
          <w:tcPr>
            <w:tcW w:w="1024" w:type="dxa"/>
            <w:vAlign w:val="center"/>
          </w:tcPr>
          <w:p>
            <w:pPr>
              <w:pStyle w:val="0"/>
              <w:jc w:val="center"/>
            </w:pPr>
            <w:r>
              <w:rPr>
                <w:sz w:val="24"/>
              </w:rPr>
              <w:t xml:space="preserve">-</w:t>
            </w:r>
          </w:p>
        </w:tc>
        <w:tc>
          <w:tcPr>
            <w:tcW w:w="904" w:type="dxa"/>
            <w:vAlign w:val="center"/>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2021</w:t>
            </w:r>
          </w:p>
        </w:tc>
        <w:tc>
          <w:tcPr>
            <w:tcW w:w="1144" w:type="dxa"/>
            <w:vAlign w:val="center"/>
          </w:tcPr>
          <w:p>
            <w:pPr>
              <w:pStyle w:val="0"/>
              <w:jc w:val="center"/>
            </w:pPr>
            <w:r>
              <w:rPr>
                <w:sz w:val="24"/>
              </w:rPr>
              <w:t xml:space="preserve">25639,7</w:t>
            </w:r>
          </w:p>
        </w:tc>
        <w:tc>
          <w:tcPr>
            <w:tcW w:w="1144" w:type="dxa"/>
            <w:vAlign w:val="center"/>
          </w:tcPr>
          <w:p>
            <w:pPr>
              <w:pStyle w:val="0"/>
              <w:jc w:val="center"/>
            </w:pPr>
            <w:r>
              <w:rPr>
                <w:sz w:val="24"/>
              </w:rPr>
              <w:t xml:space="preserve">21462,2</w:t>
            </w:r>
          </w:p>
        </w:tc>
        <w:tc>
          <w:tcPr>
            <w:tcW w:w="1144" w:type="dxa"/>
            <w:vAlign w:val="center"/>
          </w:tcPr>
          <w:p>
            <w:pPr>
              <w:pStyle w:val="0"/>
              <w:jc w:val="center"/>
            </w:pPr>
            <w:r>
              <w:rPr>
                <w:sz w:val="24"/>
              </w:rPr>
              <w:t xml:space="preserve">4177,5</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tcW w:w="424" w:type="dxa"/>
            <w:vMerge w:val="restart"/>
          </w:tcPr>
          <w:p>
            <w:pPr>
              <w:pStyle w:val="0"/>
              <w:jc w:val="center"/>
            </w:pPr>
            <w:r>
              <w:rPr>
                <w:sz w:val="24"/>
              </w:rPr>
              <w:t xml:space="preserve">7</w:t>
            </w:r>
          </w:p>
        </w:tc>
        <w:tc>
          <w:tcPr>
            <w:tcW w:w="3469" w:type="dxa"/>
            <w:vMerge w:val="restart"/>
          </w:tcPr>
          <w:p>
            <w:pPr>
              <w:pStyle w:val="0"/>
              <w:jc w:val="center"/>
            </w:pPr>
            <w:r>
              <w:rPr>
                <w:sz w:val="24"/>
              </w:rPr>
              <w:t xml:space="preserve">Лыжная трасса в ЗАТО Александровск</w:t>
            </w:r>
          </w:p>
        </w:tc>
        <w:tc>
          <w:tcPr>
            <w:tcW w:w="2254" w:type="dxa"/>
            <w:vMerge w:val="restart"/>
          </w:tcPr>
          <w:p>
            <w:pPr>
              <w:pStyle w:val="0"/>
              <w:jc w:val="center"/>
            </w:pPr>
            <w:r>
              <w:rPr>
                <w:sz w:val="24"/>
              </w:rPr>
              <w:t xml:space="preserve">Минстрой МО, администрация муниципального образования городской округ ЗАТО Александровск МО</w:t>
            </w:r>
          </w:p>
        </w:tc>
        <w:tc>
          <w:tcPr>
            <w:tcW w:w="2059" w:type="dxa"/>
            <w:vMerge w:val="restart"/>
          </w:tcPr>
          <w:p>
            <w:pPr>
              <w:pStyle w:val="0"/>
              <w:jc w:val="center"/>
            </w:pPr>
            <w:r>
              <w:rPr>
                <w:sz w:val="24"/>
              </w:rPr>
              <w:t xml:space="preserve">Будет установлена после разработки ПСД</w:t>
            </w:r>
          </w:p>
        </w:tc>
        <w:tc>
          <w:tcPr>
            <w:tcW w:w="1789" w:type="dxa"/>
            <w:vMerge w:val="restart"/>
          </w:tcPr>
          <w:p>
            <w:pPr>
              <w:pStyle w:val="0"/>
              <w:jc w:val="center"/>
            </w:pPr>
            <w:r>
              <w:rPr>
                <w:sz w:val="24"/>
              </w:rPr>
              <w:t xml:space="preserve">2023 - разработка ПСД</w:t>
            </w:r>
          </w:p>
        </w:tc>
        <w:tc>
          <w:tcPr>
            <w:tcW w:w="1639" w:type="dxa"/>
            <w:vMerge w:val="restart"/>
          </w:tcPr>
          <w:p>
            <w:pPr>
              <w:pStyle w:val="0"/>
              <w:jc w:val="center"/>
            </w:pPr>
            <w:r>
              <w:rPr>
                <w:sz w:val="24"/>
              </w:rPr>
              <w:t xml:space="preserve">6815,8</w:t>
            </w:r>
          </w:p>
          <w:p>
            <w:pPr>
              <w:pStyle w:val="0"/>
              <w:jc w:val="center"/>
            </w:pPr>
            <w:r>
              <w:rPr>
                <w:sz w:val="24"/>
              </w:rPr>
              <w:t xml:space="preserve">(стоимость будет определена после разработки ПСД)</w:t>
            </w:r>
          </w:p>
        </w:tc>
        <w:tc>
          <w:tcPr>
            <w:tcW w:w="1114" w:type="dxa"/>
            <w:vAlign w:val="center"/>
          </w:tcPr>
          <w:p>
            <w:pPr>
              <w:pStyle w:val="0"/>
              <w:jc w:val="right"/>
            </w:pPr>
            <w:r>
              <w:rPr>
                <w:sz w:val="24"/>
              </w:rPr>
              <w:t xml:space="preserve">Всего</w:t>
            </w:r>
          </w:p>
        </w:tc>
        <w:tc>
          <w:tcPr>
            <w:tcW w:w="1144" w:type="dxa"/>
            <w:vAlign w:val="center"/>
          </w:tcPr>
          <w:p>
            <w:pPr>
              <w:pStyle w:val="0"/>
              <w:jc w:val="center"/>
            </w:pPr>
            <w:r>
              <w:rPr>
                <w:sz w:val="24"/>
              </w:rPr>
              <w:t xml:space="preserve">6815,8</w:t>
            </w:r>
          </w:p>
        </w:tc>
        <w:tc>
          <w:tcPr>
            <w:tcW w:w="1144" w:type="dxa"/>
            <w:vAlign w:val="center"/>
          </w:tcPr>
          <w:p>
            <w:pPr>
              <w:pStyle w:val="0"/>
              <w:jc w:val="center"/>
            </w:pPr>
            <w:r>
              <w:rPr>
                <w:sz w:val="24"/>
              </w:rPr>
              <w:t xml:space="preserve">6475,0</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340,8</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2023</w:t>
            </w:r>
          </w:p>
        </w:tc>
        <w:tc>
          <w:tcPr>
            <w:tcW w:w="1144" w:type="dxa"/>
            <w:vAlign w:val="center"/>
          </w:tcPr>
          <w:p>
            <w:pPr>
              <w:pStyle w:val="0"/>
              <w:jc w:val="center"/>
            </w:pPr>
            <w:r>
              <w:rPr>
                <w:sz w:val="24"/>
              </w:rPr>
              <w:t xml:space="preserve">6815,8</w:t>
            </w:r>
          </w:p>
        </w:tc>
        <w:tc>
          <w:tcPr>
            <w:tcW w:w="1144" w:type="dxa"/>
            <w:vAlign w:val="center"/>
          </w:tcPr>
          <w:p>
            <w:pPr>
              <w:pStyle w:val="0"/>
              <w:jc w:val="center"/>
            </w:pPr>
            <w:r>
              <w:rPr>
                <w:sz w:val="24"/>
              </w:rPr>
              <w:t xml:space="preserve">6475,0</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340,8</w:t>
            </w:r>
          </w:p>
        </w:tc>
        <w:tc>
          <w:tcPr>
            <w:tcW w:w="904" w:type="dxa"/>
            <w:vAlign w:val="center"/>
          </w:tcPr>
          <w:p>
            <w:pPr>
              <w:pStyle w:val="0"/>
              <w:jc w:val="center"/>
            </w:pPr>
            <w:r>
              <w:rPr>
                <w:sz w:val="24"/>
              </w:rPr>
              <w:t xml:space="preserve">-</w:t>
            </w:r>
          </w:p>
        </w:tc>
      </w:tr>
      <w:tr>
        <w:tc>
          <w:tcPr>
            <w:tcW w:w="424" w:type="dxa"/>
            <w:vMerge w:val="restart"/>
          </w:tcPr>
          <w:p>
            <w:pPr>
              <w:pStyle w:val="0"/>
              <w:jc w:val="center"/>
            </w:pPr>
            <w:r>
              <w:rPr>
                <w:sz w:val="24"/>
              </w:rPr>
              <w:t xml:space="preserve">8</w:t>
            </w:r>
          </w:p>
        </w:tc>
        <w:tc>
          <w:tcPr>
            <w:tcW w:w="3469" w:type="dxa"/>
            <w:vMerge w:val="restart"/>
          </w:tcPr>
          <w:p>
            <w:pPr>
              <w:pStyle w:val="0"/>
              <w:jc w:val="center"/>
            </w:pPr>
            <w:r>
              <w:rPr>
                <w:sz w:val="24"/>
              </w:rPr>
              <w:t xml:space="preserve">Разработка ПСД на строительство лыжной трассы в ЗАТО г. Заозерск</w:t>
            </w:r>
          </w:p>
        </w:tc>
        <w:tc>
          <w:tcPr>
            <w:tcW w:w="2254" w:type="dxa"/>
            <w:vMerge w:val="restart"/>
          </w:tcPr>
          <w:p>
            <w:pPr>
              <w:pStyle w:val="0"/>
              <w:jc w:val="center"/>
            </w:pPr>
            <w:r>
              <w:rPr>
                <w:sz w:val="24"/>
              </w:rPr>
              <w:t xml:space="preserve">Минстрой МО, администрация муниципального образования городской округ ЗАТО г. Заозерск МО</w:t>
            </w:r>
          </w:p>
        </w:tc>
        <w:tc>
          <w:tcPr>
            <w:tcW w:w="2059" w:type="dxa"/>
            <w:vMerge w:val="restart"/>
          </w:tcPr>
          <w:p>
            <w:pPr>
              <w:pStyle w:val="0"/>
              <w:jc w:val="center"/>
            </w:pPr>
            <w:r>
              <w:rPr>
                <w:sz w:val="24"/>
              </w:rPr>
              <w:t xml:space="preserve">Будет установлена после разработки ПСД</w:t>
            </w:r>
          </w:p>
        </w:tc>
        <w:tc>
          <w:tcPr>
            <w:tcW w:w="1789" w:type="dxa"/>
            <w:vMerge w:val="restart"/>
          </w:tcPr>
          <w:p>
            <w:pPr>
              <w:pStyle w:val="0"/>
              <w:jc w:val="center"/>
            </w:pPr>
            <w:r>
              <w:rPr>
                <w:sz w:val="24"/>
              </w:rPr>
              <w:t xml:space="preserve">2022 - 2023 - разработка ПСД</w:t>
            </w:r>
          </w:p>
        </w:tc>
        <w:tc>
          <w:tcPr>
            <w:tcW w:w="1639" w:type="dxa"/>
            <w:vMerge w:val="restart"/>
          </w:tcPr>
          <w:p>
            <w:pPr>
              <w:pStyle w:val="0"/>
              <w:jc w:val="center"/>
            </w:pPr>
            <w:r>
              <w:rPr>
                <w:sz w:val="24"/>
              </w:rPr>
              <w:t xml:space="preserve">6717,2</w:t>
            </w:r>
          </w:p>
          <w:p>
            <w:pPr>
              <w:pStyle w:val="0"/>
              <w:jc w:val="center"/>
            </w:pPr>
            <w:r>
              <w:rPr>
                <w:sz w:val="24"/>
              </w:rPr>
              <w:t xml:space="preserve">(стоимость будет определена после разработки ПСД)</w:t>
            </w:r>
          </w:p>
        </w:tc>
        <w:tc>
          <w:tcPr>
            <w:tcW w:w="1114" w:type="dxa"/>
            <w:vAlign w:val="center"/>
          </w:tcPr>
          <w:p>
            <w:pPr>
              <w:pStyle w:val="0"/>
              <w:jc w:val="right"/>
            </w:pPr>
            <w:r>
              <w:rPr>
                <w:sz w:val="24"/>
              </w:rPr>
              <w:t xml:space="preserve">Всего</w:t>
            </w:r>
          </w:p>
        </w:tc>
        <w:tc>
          <w:tcPr>
            <w:tcW w:w="1144" w:type="dxa"/>
            <w:vAlign w:val="center"/>
          </w:tcPr>
          <w:p>
            <w:pPr>
              <w:pStyle w:val="0"/>
              <w:jc w:val="center"/>
            </w:pPr>
            <w:r>
              <w:rPr>
                <w:sz w:val="24"/>
              </w:rPr>
              <w:t xml:space="preserve">6717,1</w:t>
            </w:r>
          </w:p>
        </w:tc>
        <w:tc>
          <w:tcPr>
            <w:tcW w:w="1144" w:type="dxa"/>
            <w:vAlign w:val="center"/>
          </w:tcPr>
          <w:p>
            <w:pPr>
              <w:pStyle w:val="0"/>
              <w:jc w:val="center"/>
            </w:pPr>
            <w:r>
              <w:rPr>
                <w:sz w:val="24"/>
              </w:rPr>
              <w:t xml:space="preserve">6650,0</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67,1</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2022</w:t>
            </w:r>
          </w:p>
        </w:tc>
        <w:tc>
          <w:tcPr>
            <w:tcW w:w="1144" w:type="dxa"/>
            <w:vAlign w:val="center"/>
          </w:tcPr>
          <w:p>
            <w:pPr>
              <w:pStyle w:val="0"/>
              <w:jc w:val="center"/>
            </w:pPr>
            <w:r>
              <w:rPr>
                <w:sz w:val="24"/>
              </w:rPr>
              <w:t xml:space="preserve">4802,3</w:t>
            </w:r>
          </w:p>
        </w:tc>
        <w:tc>
          <w:tcPr>
            <w:tcW w:w="1144" w:type="dxa"/>
            <w:vAlign w:val="center"/>
          </w:tcPr>
          <w:p>
            <w:pPr>
              <w:pStyle w:val="0"/>
              <w:jc w:val="center"/>
            </w:pPr>
            <w:r>
              <w:rPr>
                <w:sz w:val="24"/>
              </w:rPr>
              <w:t xml:space="preserve">4754,3</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48,0</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2023</w:t>
            </w:r>
          </w:p>
        </w:tc>
        <w:tc>
          <w:tcPr>
            <w:tcW w:w="1144" w:type="dxa"/>
            <w:vAlign w:val="center"/>
          </w:tcPr>
          <w:p>
            <w:pPr>
              <w:pStyle w:val="0"/>
              <w:jc w:val="center"/>
            </w:pPr>
            <w:r>
              <w:rPr>
                <w:sz w:val="24"/>
              </w:rPr>
              <w:t xml:space="preserve">1914,8</w:t>
            </w:r>
          </w:p>
        </w:tc>
        <w:tc>
          <w:tcPr>
            <w:tcW w:w="1144" w:type="dxa"/>
            <w:vAlign w:val="center"/>
          </w:tcPr>
          <w:p>
            <w:pPr>
              <w:pStyle w:val="0"/>
              <w:jc w:val="center"/>
            </w:pPr>
            <w:r>
              <w:rPr>
                <w:sz w:val="24"/>
              </w:rPr>
              <w:t xml:space="preserve">1895,7</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19,1</w:t>
            </w:r>
          </w:p>
        </w:tc>
        <w:tc>
          <w:tcPr>
            <w:tcW w:w="904" w:type="dxa"/>
            <w:vAlign w:val="center"/>
          </w:tcPr>
          <w:p>
            <w:pPr>
              <w:pStyle w:val="0"/>
              <w:jc w:val="center"/>
            </w:pPr>
            <w:r>
              <w:rPr>
                <w:sz w:val="24"/>
              </w:rPr>
              <w:t xml:space="preserve">-</w:t>
            </w:r>
          </w:p>
        </w:tc>
      </w:tr>
      <w:tr>
        <w:tc>
          <w:tcPr>
            <w:tcW w:w="424" w:type="dxa"/>
            <w:vMerge w:val="restart"/>
          </w:tcPr>
          <w:p>
            <w:pPr>
              <w:pStyle w:val="0"/>
              <w:jc w:val="center"/>
            </w:pPr>
            <w:r>
              <w:rPr>
                <w:sz w:val="24"/>
              </w:rPr>
              <w:t xml:space="preserve">9</w:t>
            </w:r>
          </w:p>
        </w:tc>
        <w:tc>
          <w:tcPr>
            <w:tcW w:w="3469" w:type="dxa"/>
            <w:vMerge w:val="restart"/>
          </w:tcPr>
          <w:p>
            <w:pPr>
              <w:pStyle w:val="0"/>
              <w:jc w:val="center"/>
            </w:pPr>
            <w:r>
              <w:rPr>
                <w:sz w:val="24"/>
              </w:rPr>
              <w:t xml:space="preserve">Разработка ПСД на строительство горнолыжного подъемника МБОУ ДО ДЮСШ п. Ревда Ловозерского района на горе Кедыквырпахк</w:t>
            </w:r>
          </w:p>
        </w:tc>
        <w:tc>
          <w:tcPr>
            <w:tcW w:w="2254" w:type="dxa"/>
            <w:vMerge w:val="restart"/>
          </w:tcPr>
          <w:p>
            <w:pPr>
              <w:pStyle w:val="0"/>
              <w:jc w:val="center"/>
            </w:pPr>
            <w:r>
              <w:rPr>
                <w:sz w:val="24"/>
              </w:rPr>
              <w:t xml:space="preserve">Минстрой МО, администрация муниципального образования Ловозерский муниципальный район МО</w:t>
            </w:r>
          </w:p>
        </w:tc>
        <w:tc>
          <w:tcPr>
            <w:tcW w:w="2059" w:type="dxa"/>
            <w:vMerge w:val="restart"/>
          </w:tcPr>
          <w:p>
            <w:pPr>
              <w:pStyle w:val="0"/>
              <w:jc w:val="center"/>
            </w:pPr>
            <w:r>
              <w:rPr>
                <w:sz w:val="24"/>
              </w:rPr>
              <w:t xml:space="preserve">Будет установлена после разработки ПСД</w:t>
            </w:r>
          </w:p>
        </w:tc>
        <w:tc>
          <w:tcPr>
            <w:tcW w:w="1789" w:type="dxa"/>
            <w:vMerge w:val="restart"/>
          </w:tcPr>
          <w:p>
            <w:pPr>
              <w:pStyle w:val="0"/>
              <w:jc w:val="center"/>
            </w:pPr>
            <w:r>
              <w:rPr>
                <w:sz w:val="24"/>
              </w:rPr>
              <w:t xml:space="preserve">2022 - 2023 - разработка ПСД</w:t>
            </w:r>
          </w:p>
        </w:tc>
        <w:tc>
          <w:tcPr>
            <w:tcW w:w="1639" w:type="dxa"/>
            <w:vMerge w:val="restart"/>
          </w:tcPr>
          <w:p>
            <w:pPr>
              <w:pStyle w:val="0"/>
              <w:jc w:val="center"/>
            </w:pPr>
            <w:r>
              <w:rPr>
                <w:sz w:val="24"/>
              </w:rPr>
              <w:t xml:space="preserve">6120,0</w:t>
            </w:r>
          </w:p>
        </w:tc>
        <w:tc>
          <w:tcPr>
            <w:tcW w:w="1114" w:type="dxa"/>
            <w:vAlign w:val="center"/>
          </w:tcPr>
          <w:p>
            <w:pPr>
              <w:pStyle w:val="0"/>
              <w:jc w:val="right"/>
            </w:pPr>
            <w:r>
              <w:rPr>
                <w:sz w:val="24"/>
              </w:rPr>
              <w:t xml:space="preserve">Всего</w:t>
            </w:r>
          </w:p>
        </w:tc>
        <w:tc>
          <w:tcPr>
            <w:tcW w:w="1144" w:type="dxa"/>
            <w:vAlign w:val="center"/>
          </w:tcPr>
          <w:p>
            <w:pPr>
              <w:pStyle w:val="0"/>
              <w:jc w:val="center"/>
            </w:pPr>
            <w:r>
              <w:rPr>
                <w:sz w:val="24"/>
              </w:rPr>
              <w:t xml:space="preserve">6120,0</w:t>
            </w:r>
          </w:p>
        </w:tc>
        <w:tc>
          <w:tcPr>
            <w:tcW w:w="1144" w:type="dxa"/>
            <w:vAlign w:val="center"/>
          </w:tcPr>
          <w:p>
            <w:pPr>
              <w:pStyle w:val="0"/>
              <w:jc w:val="center"/>
            </w:pPr>
            <w:r>
              <w:rPr>
                <w:sz w:val="24"/>
              </w:rPr>
              <w:t xml:space="preserve">5814,0</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306,0</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2022</w:t>
            </w:r>
          </w:p>
        </w:tc>
        <w:tc>
          <w:tcPr>
            <w:tcW w:w="1144" w:type="dxa"/>
            <w:vAlign w:val="center"/>
          </w:tcPr>
          <w:p>
            <w:pPr>
              <w:pStyle w:val="0"/>
              <w:jc w:val="center"/>
            </w:pPr>
            <w:r>
              <w:rPr>
                <w:sz w:val="24"/>
              </w:rPr>
              <w:t xml:space="preserve">2970,0</w:t>
            </w:r>
          </w:p>
        </w:tc>
        <w:tc>
          <w:tcPr>
            <w:tcW w:w="1144" w:type="dxa"/>
            <w:vAlign w:val="center"/>
          </w:tcPr>
          <w:p>
            <w:pPr>
              <w:pStyle w:val="0"/>
              <w:jc w:val="center"/>
            </w:pPr>
            <w:r>
              <w:rPr>
                <w:sz w:val="24"/>
              </w:rPr>
              <w:t xml:space="preserve">2821,5</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148,5</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2023</w:t>
            </w:r>
          </w:p>
        </w:tc>
        <w:tc>
          <w:tcPr>
            <w:tcW w:w="1144" w:type="dxa"/>
            <w:vAlign w:val="center"/>
          </w:tcPr>
          <w:p>
            <w:pPr>
              <w:pStyle w:val="0"/>
              <w:jc w:val="center"/>
            </w:pPr>
            <w:r>
              <w:rPr>
                <w:sz w:val="24"/>
              </w:rPr>
              <w:t xml:space="preserve">3150,0</w:t>
            </w:r>
          </w:p>
        </w:tc>
        <w:tc>
          <w:tcPr>
            <w:tcW w:w="1144" w:type="dxa"/>
            <w:vAlign w:val="center"/>
          </w:tcPr>
          <w:p>
            <w:pPr>
              <w:pStyle w:val="0"/>
              <w:jc w:val="center"/>
            </w:pPr>
            <w:r>
              <w:rPr>
                <w:sz w:val="24"/>
              </w:rPr>
              <w:t xml:space="preserve">2992,5</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157,5</w:t>
            </w:r>
          </w:p>
        </w:tc>
        <w:tc>
          <w:tcPr>
            <w:tcW w:w="904" w:type="dxa"/>
            <w:vAlign w:val="center"/>
          </w:tcPr>
          <w:p>
            <w:pPr>
              <w:pStyle w:val="0"/>
              <w:jc w:val="center"/>
            </w:pPr>
            <w:r>
              <w:rPr>
                <w:sz w:val="24"/>
              </w:rPr>
              <w:t xml:space="preserve">-</w:t>
            </w:r>
          </w:p>
        </w:tc>
      </w:tr>
      <w:tr>
        <w:tc>
          <w:tcPr>
            <w:tcW w:w="424" w:type="dxa"/>
            <w:vMerge w:val="restart"/>
          </w:tcPr>
          <w:p>
            <w:pPr>
              <w:pStyle w:val="0"/>
              <w:jc w:val="center"/>
            </w:pPr>
            <w:r>
              <w:rPr>
                <w:sz w:val="24"/>
              </w:rPr>
              <w:t xml:space="preserve">10</w:t>
            </w:r>
          </w:p>
        </w:tc>
        <w:tc>
          <w:tcPr>
            <w:tcW w:w="3469" w:type="dxa"/>
            <w:vMerge w:val="restart"/>
          </w:tcPr>
          <w:p>
            <w:pPr>
              <w:pStyle w:val="0"/>
              <w:jc w:val="center"/>
            </w:pPr>
            <w:r>
              <w:rPr>
                <w:sz w:val="24"/>
              </w:rPr>
              <w:t xml:space="preserve">Реконструкция Ледового дворца, расположенного по адресу: Мурманская обл., г. Оленегорск, ул. Строительная, д. 40</w:t>
            </w:r>
          </w:p>
        </w:tc>
        <w:tc>
          <w:tcPr>
            <w:tcW w:w="2254" w:type="dxa"/>
            <w:vMerge w:val="restart"/>
          </w:tcPr>
          <w:p>
            <w:pPr>
              <w:pStyle w:val="0"/>
              <w:jc w:val="center"/>
            </w:pPr>
            <w:r>
              <w:rPr>
                <w:sz w:val="24"/>
              </w:rPr>
              <w:t xml:space="preserve">Минстрой МО, администрация муниципального образования г. Оленегорск МО</w:t>
            </w:r>
          </w:p>
        </w:tc>
        <w:tc>
          <w:tcPr>
            <w:tcW w:w="2059" w:type="dxa"/>
            <w:vMerge w:val="restart"/>
          </w:tcPr>
          <w:p>
            <w:pPr>
              <w:pStyle w:val="0"/>
              <w:jc w:val="center"/>
            </w:pPr>
            <w:r>
              <w:rPr>
                <w:sz w:val="24"/>
              </w:rPr>
              <w:t xml:space="preserve">Будет установлена после разработки ПСД</w:t>
            </w:r>
          </w:p>
        </w:tc>
        <w:tc>
          <w:tcPr>
            <w:tcW w:w="1789" w:type="dxa"/>
            <w:vMerge w:val="restart"/>
          </w:tcPr>
          <w:p>
            <w:pPr>
              <w:pStyle w:val="0"/>
              <w:jc w:val="center"/>
            </w:pPr>
            <w:r>
              <w:rPr>
                <w:sz w:val="24"/>
              </w:rPr>
              <w:t xml:space="preserve">2023 - 2024 - разработка ПСД, СМР</w:t>
            </w:r>
          </w:p>
        </w:tc>
        <w:tc>
          <w:tcPr>
            <w:tcW w:w="1639" w:type="dxa"/>
            <w:vMerge w:val="restart"/>
          </w:tcPr>
          <w:p>
            <w:pPr>
              <w:pStyle w:val="0"/>
              <w:jc w:val="center"/>
            </w:pPr>
            <w:r>
              <w:rPr>
                <w:sz w:val="24"/>
              </w:rPr>
              <w:t xml:space="preserve">349770,9</w:t>
            </w:r>
          </w:p>
        </w:tc>
        <w:tc>
          <w:tcPr>
            <w:tcW w:w="1114" w:type="dxa"/>
            <w:vAlign w:val="center"/>
          </w:tcPr>
          <w:p>
            <w:pPr>
              <w:pStyle w:val="0"/>
              <w:jc w:val="right"/>
            </w:pPr>
            <w:r>
              <w:rPr>
                <w:sz w:val="24"/>
              </w:rPr>
              <w:t xml:space="preserve">Всего</w:t>
            </w:r>
          </w:p>
        </w:tc>
        <w:tc>
          <w:tcPr>
            <w:tcW w:w="1144" w:type="dxa"/>
            <w:vAlign w:val="center"/>
          </w:tcPr>
          <w:p>
            <w:pPr>
              <w:pStyle w:val="0"/>
              <w:jc w:val="center"/>
            </w:pPr>
            <w:r>
              <w:rPr>
                <w:sz w:val="24"/>
              </w:rPr>
              <w:t xml:space="preserve">349770,9</w:t>
            </w:r>
          </w:p>
        </w:tc>
        <w:tc>
          <w:tcPr>
            <w:tcW w:w="1144" w:type="dxa"/>
            <w:vAlign w:val="center"/>
          </w:tcPr>
          <w:p>
            <w:pPr>
              <w:pStyle w:val="0"/>
              <w:jc w:val="center"/>
            </w:pPr>
            <w:r>
              <w:rPr>
                <w:sz w:val="24"/>
              </w:rPr>
              <w:t xml:space="preserve">211260,9</w:t>
            </w:r>
          </w:p>
        </w:tc>
        <w:tc>
          <w:tcPr>
            <w:tcW w:w="1144" w:type="dxa"/>
            <w:vAlign w:val="center"/>
          </w:tcPr>
          <w:p>
            <w:pPr>
              <w:pStyle w:val="0"/>
              <w:jc w:val="center"/>
            </w:pPr>
            <w:r>
              <w:rPr>
                <w:sz w:val="24"/>
              </w:rPr>
              <w:t xml:space="preserve">127391,0</w:t>
            </w:r>
          </w:p>
        </w:tc>
        <w:tc>
          <w:tcPr>
            <w:tcW w:w="1024" w:type="dxa"/>
            <w:vAlign w:val="center"/>
          </w:tcPr>
          <w:p>
            <w:pPr>
              <w:pStyle w:val="0"/>
              <w:jc w:val="center"/>
            </w:pPr>
            <w:r>
              <w:rPr>
                <w:sz w:val="24"/>
              </w:rPr>
              <w:t xml:space="preserve">11119,0</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2023</w:t>
            </w:r>
          </w:p>
        </w:tc>
        <w:tc>
          <w:tcPr>
            <w:tcW w:w="1144" w:type="dxa"/>
            <w:vAlign w:val="center"/>
          </w:tcPr>
          <w:p>
            <w:pPr>
              <w:pStyle w:val="0"/>
              <w:jc w:val="center"/>
            </w:pPr>
            <w:r>
              <w:rPr>
                <w:sz w:val="24"/>
              </w:rPr>
              <w:t xml:space="preserve">135522,9</w:t>
            </w:r>
          </w:p>
        </w:tc>
        <w:tc>
          <w:tcPr>
            <w:tcW w:w="1144" w:type="dxa"/>
            <w:vAlign w:val="center"/>
          </w:tcPr>
          <w:p>
            <w:pPr>
              <w:pStyle w:val="0"/>
              <w:jc w:val="center"/>
            </w:pPr>
            <w:r>
              <w:rPr>
                <w:sz w:val="24"/>
              </w:rPr>
              <w:t xml:space="preserve">7725,3</w:t>
            </w:r>
          </w:p>
        </w:tc>
        <w:tc>
          <w:tcPr>
            <w:tcW w:w="1144" w:type="dxa"/>
            <w:vAlign w:val="center"/>
          </w:tcPr>
          <w:p>
            <w:pPr>
              <w:pStyle w:val="0"/>
              <w:jc w:val="center"/>
            </w:pPr>
            <w:r>
              <w:rPr>
                <w:sz w:val="24"/>
              </w:rPr>
              <w:t xml:space="preserve">127391,0</w:t>
            </w:r>
          </w:p>
        </w:tc>
        <w:tc>
          <w:tcPr>
            <w:tcW w:w="1024" w:type="dxa"/>
            <w:vAlign w:val="center"/>
          </w:tcPr>
          <w:p>
            <w:pPr>
              <w:pStyle w:val="0"/>
              <w:jc w:val="center"/>
            </w:pPr>
            <w:r>
              <w:rPr>
                <w:sz w:val="24"/>
              </w:rPr>
              <w:t xml:space="preserve">406,6</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2024</w:t>
            </w:r>
          </w:p>
        </w:tc>
        <w:tc>
          <w:tcPr>
            <w:tcW w:w="1144" w:type="dxa"/>
            <w:vAlign w:val="center"/>
          </w:tcPr>
          <w:p>
            <w:pPr>
              <w:pStyle w:val="0"/>
              <w:jc w:val="center"/>
            </w:pPr>
            <w:r>
              <w:rPr>
                <w:sz w:val="24"/>
              </w:rPr>
              <w:t xml:space="preserve">214248,0</w:t>
            </w:r>
          </w:p>
        </w:tc>
        <w:tc>
          <w:tcPr>
            <w:tcW w:w="1144" w:type="dxa"/>
            <w:vAlign w:val="center"/>
          </w:tcPr>
          <w:p>
            <w:pPr>
              <w:pStyle w:val="0"/>
              <w:jc w:val="center"/>
            </w:pPr>
            <w:r>
              <w:rPr>
                <w:sz w:val="24"/>
              </w:rPr>
              <w:t xml:space="preserve">203535,6</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10712,4</w:t>
            </w:r>
          </w:p>
        </w:tc>
        <w:tc>
          <w:tcPr>
            <w:tcW w:w="904" w:type="dxa"/>
            <w:vAlign w:val="center"/>
          </w:tcPr>
          <w:p>
            <w:pPr>
              <w:pStyle w:val="0"/>
              <w:jc w:val="center"/>
            </w:pPr>
            <w:r>
              <w:rPr>
                <w:sz w:val="24"/>
              </w:rPr>
              <w:t xml:space="preserve">-</w:t>
            </w:r>
          </w:p>
        </w:tc>
      </w:tr>
      <w:tr>
        <w:tc>
          <w:tcPr>
            <w:tcW w:w="424" w:type="dxa"/>
            <w:vMerge w:val="restart"/>
          </w:tcPr>
          <w:p>
            <w:pPr>
              <w:pStyle w:val="0"/>
              <w:jc w:val="center"/>
            </w:pPr>
            <w:r>
              <w:rPr>
                <w:sz w:val="24"/>
              </w:rPr>
              <w:t xml:space="preserve">11</w:t>
            </w:r>
          </w:p>
        </w:tc>
        <w:tc>
          <w:tcPr>
            <w:tcW w:w="3469" w:type="dxa"/>
            <w:vMerge w:val="restart"/>
          </w:tcPr>
          <w:p>
            <w:pPr>
              <w:pStyle w:val="0"/>
              <w:jc w:val="center"/>
            </w:pPr>
            <w:r>
              <w:rPr>
                <w:sz w:val="24"/>
              </w:rPr>
              <w:t xml:space="preserve">Фитнес-центр "Престиж", расположенный в зданиях по адресам: Мурманская область, Кольский район, пгт Мурмаши, ул. Мира, д. 14, ул. Мира, д. 13</w:t>
            </w:r>
          </w:p>
        </w:tc>
        <w:tc>
          <w:tcPr>
            <w:tcW w:w="2254" w:type="dxa"/>
            <w:vMerge w:val="restart"/>
          </w:tcPr>
          <w:p>
            <w:pPr>
              <w:pStyle w:val="0"/>
              <w:jc w:val="center"/>
            </w:pPr>
            <w:r>
              <w:rPr>
                <w:sz w:val="24"/>
              </w:rPr>
              <w:t xml:space="preserve">Минстрой МО, администрация муниципального образования Кольский муниципальный район МО</w:t>
            </w:r>
          </w:p>
        </w:tc>
        <w:tc>
          <w:tcPr>
            <w:tcW w:w="2059" w:type="dxa"/>
            <w:vMerge w:val="restart"/>
          </w:tcPr>
          <w:p>
            <w:pPr>
              <w:pStyle w:val="0"/>
              <w:jc w:val="center"/>
            </w:pPr>
            <w:r>
              <w:rPr>
                <w:sz w:val="24"/>
              </w:rPr>
              <w:t xml:space="preserve">Общая площадь зданий - 951,5 кв. м</w:t>
            </w:r>
          </w:p>
        </w:tc>
        <w:tc>
          <w:tcPr>
            <w:tcW w:w="1789" w:type="dxa"/>
            <w:vMerge w:val="restart"/>
          </w:tcPr>
          <w:p>
            <w:pPr>
              <w:pStyle w:val="0"/>
              <w:jc w:val="center"/>
            </w:pPr>
            <w:r>
              <w:rPr>
                <w:sz w:val="24"/>
              </w:rPr>
              <w:t xml:space="preserve">2023 - 2025 - приобретение</w:t>
            </w:r>
          </w:p>
        </w:tc>
        <w:tc>
          <w:tcPr>
            <w:tcW w:w="1639" w:type="dxa"/>
            <w:vMerge w:val="restart"/>
          </w:tcPr>
          <w:p>
            <w:pPr>
              <w:pStyle w:val="0"/>
              <w:jc w:val="center"/>
            </w:pPr>
            <w:r>
              <w:rPr>
                <w:sz w:val="24"/>
              </w:rPr>
              <w:t xml:space="preserve">28653,9</w:t>
            </w:r>
          </w:p>
        </w:tc>
        <w:tc>
          <w:tcPr>
            <w:tcW w:w="1114" w:type="dxa"/>
            <w:vAlign w:val="center"/>
          </w:tcPr>
          <w:p>
            <w:pPr>
              <w:pStyle w:val="0"/>
              <w:jc w:val="right"/>
            </w:pPr>
            <w:r>
              <w:rPr>
                <w:sz w:val="24"/>
              </w:rPr>
              <w:t xml:space="preserve">Всего</w:t>
            </w:r>
          </w:p>
        </w:tc>
        <w:tc>
          <w:tcPr>
            <w:tcW w:w="1144" w:type="dxa"/>
            <w:vAlign w:val="center"/>
          </w:tcPr>
          <w:p>
            <w:pPr>
              <w:pStyle w:val="0"/>
              <w:jc w:val="center"/>
            </w:pPr>
            <w:r>
              <w:rPr>
                <w:sz w:val="24"/>
              </w:rPr>
              <w:t xml:space="preserve">28653,9</w:t>
            </w:r>
          </w:p>
        </w:tc>
        <w:tc>
          <w:tcPr>
            <w:tcW w:w="1144" w:type="dxa"/>
            <w:vAlign w:val="center"/>
          </w:tcPr>
          <w:p>
            <w:pPr>
              <w:pStyle w:val="0"/>
              <w:jc w:val="center"/>
            </w:pPr>
            <w:r>
              <w:rPr>
                <w:sz w:val="24"/>
              </w:rPr>
              <w:t xml:space="preserve">28367,4</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286,5</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2023</w:t>
            </w:r>
          </w:p>
        </w:tc>
        <w:tc>
          <w:tcPr>
            <w:tcW w:w="1144" w:type="dxa"/>
            <w:vAlign w:val="center"/>
          </w:tcPr>
          <w:p>
            <w:pPr>
              <w:pStyle w:val="0"/>
              <w:jc w:val="center"/>
            </w:pPr>
            <w:r>
              <w:rPr>
                <w:sz w:val="24"/>
              </w:rPr>
              <w:t xml:space="preserve">7623,5</w:t>
            </w:r>
          </w:p>
        </w:tc>
        <w:tc>
          <w:tcPr>
            <w:tcW w:w="1144" w:type="dxa"/>
            <w:vAlign w:val="center"/>
          </w:tcPr>
          <w:p>
            <w:pPr>
              <w:pStyle w:val="0"/>
              <w:jc w:val="center"/>
            </w:pPr>
            <w:r>
              <w:rPr>
                <w:sz w:val="24"/>
              </w:rPr>
              <w:t xml:space="preserve">7547,3</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76,2</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2024</w:t>
            </w:r>
          </w:p>
        </w:tc>
        <w:tc>
          <w:tcPr>
            <w:tcW w:w="1144" w:type="dxa"/>
            <w:vAlign w:val="center"/>
          </w:tcPr>
          <w:p>
            <w:pPr>
              <w:pStyle w:val="0"/>
              <w:jc w:val="center"/>
            </w:pPr>
            <w:r>
              <w:rPr>
                <w:sz w:val="24"/>
              </w:rPr>
              <w:t xml:space="preserve">21030,4</w:t>
            </w:r>
          </w:p>
        </w:tc>
        <w:tc>
          <w:tcPr>
            <w:tcW w:w="1144" w:type="dxa"/>
            <w:vAlign w:val="center"/>
          </w:tcPr>
          <w:p>
            <w:pPr>
              <w:pStyle w:val="0"/>
              <w:jc w:val="center"/>
            </w:pPr>
            <w:r>
              <w:rPr>
                <w:sz w:val="24"/>
              </w:rPr>
              <w:t xml:space="preserve">20820,1</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210,3</w:t>
            </w:r>
          </w:p>
        </w:tc>
        <w:tc>
          <w:tcPr>
            <w:tcW w:w="904" w:type="dxa"/>
            <w:vAlign w:val="center"/>
          </w:tcPr>
          <w:p>
            <w:pPr>
              <w:pStyle w:val="0"/>
              <w:jc w:val="center"/>
            </w:pPr>
            <w:r>
              <w:rPr>
                <w:sz w:val="24"/>
              </w:rPr>
              <w:t xml:space="preserve">-</w:t>
            </w:r>
          </w:p>
        </w:tc>
      </w:tr>
      <w:tr>
        <w:tc>
          <w:tcPr>
            <w:tcW w:w="424" w:type="dxa"/>
            <w:vMerge w:val="restart"/>
          </w:tcPr>
          <w:p>
            <w:pPr>
              <w:pStyle w:val="0"/>
              <w:jc w:val="center"/>
            </w:pPr>
            <w:r>
              <w:rPr>
                <w:sz w:val="24"/>
              </w:rPr>
              <w:t xml:space="preserve">12</w:t>
            </w:r>
          </w:p>
        </w:tc>
        <w:tc>
          <w:tcPr>
            <w:tcW w:w="3469" w:type="dxa"/>
            <w:vMerge w:val="restart"/>
          </w:tcPr>
          <w:p>
            <w:pPr>
              <w:pStyle w:val="0"/>
              <w:jc w:val="center"/>
            </w:pPr>
            <w:r>
              <w:rPr>
                <w:sz w:val="24"/>
              </w:rPr>
              <w:t xml:space="preserve">Строительство быстровозводимого бассейна в пгт Печенга</w:t>
            </w:r>
          </w:p>
        </w:tc>
        <w:tc>
          <w:tcPr>
            <w:tcW w:w="2254" w:type="dxa"/>
            <w:vMerge w:val="restart"/>
          </w:tcPr>
          <w:p>
            <w:pPr>
              <w:pStyle w:val="0"/>
              <w:jc w:val="center"/>
            </w:pPr>
            <w:r>
              <w:rPr>
                <w:sz w:val="24"/>
              </w:rPr>
              <w:t xml:space="preserve">Минстрой МО, администрация Печенгского муниципального округа</w:t>
            </w:r>
          </w:p>
        </w:tc>
        <w:tc>
          <w:tcPr>
            <w:tcW w:w="2059" w:type="dxa"/>
            <w:vMerge w:val="restart"/>
          </w:tcPr>
          <w:p>
            <w:pPr>
              <w:pStyle w:val="0"/>
              <w:jc w:val="center"/>
            </w:pPr>
            <w:r>
              <w:rPr>
                <w:sz w:val="24"/>
              </w:rPr>
              <w:t xml:space="preserve">1788,2 кв. м</w:t>
            </w:r>
          </w:p>
        </w:tc>
        <w:tc>
          <w:tcPr>
            <w:tcW w:w="1789" w:type="dxa"/>
            <w:vMerge w:val="restart"/>
          </w:tcPr>
          <w:p>
            <w:pPr>
              <w:pStyle w:val="0"/>
              <w:jc w:val="center"/>
            </w:pPr>
            <w:r>
              <w:rPr>
                <w:sz w:val="24"/>
              </w:rPr>
              <w:t xml:space="preserve">2023 - 2024 гг. - проектирование</w:t>
            </w:r>
          </w:p>
        </w:tc>
        <w:tc>
          <w:tcPr>
            <w:tcW w:w="1639" w:type="dxa"/>
            <w:vMerge w:val="restart"/>
          </w:tcPr>
          <w:p>
            <w:pPr>
              <w:pStyle w:val="0"/>
              <w:jc w:val="center"/>
            </w:pPr>
            <w:r>
              <w:rPr>
                <w:sz w:val="24"/>
              </w:rPr>
              <w:t xml:space="preserve">14179,4</w:t>
            </w:r>
          </w:p>
        </w:tc>
        <w:tc>
          <w:tcPr>
            <w:tcW w:w="1114" w:type="dxa"/>
            <w:vAlign w:val="center"/>
          </w:tcPr>
          <w:p>
            <w:pPr>
              <w:pStyle w:val="0"/>
              <w:jc w:val="right"/>
            </w:pPr>
            <w:r>
              <w:rPr>
                <w:sz w:val="24"/>
              </w:rPr>
              <w:t xml:space="preserve">Всего</w:t>
            </w:r>
          </w:p>
        </w:tc>
        <w:tc>
          <w:tcPr>
            <w:tcW w:w="1144" w:type="dxa"/>
            <w:vAlign w:val="center"/>
          </w:tcPr>
          <w:p>
            <w:pPr>
              <w:pStyle w:val="0"/>
              <w:jc w:val="center"/>
            </w:pPr>
            <w:r>
              <w:rPr>
                <w:sz w:val="24"/>
              </w:rPr>
              <w:t xml:space="preserve">14179,4</w:t>
            </w:r>
          </w:p>
        </w:tc>
        <w:tc>
          <w:tcPr>
            <w:tcW w:w="1144" w:type="dxa"/>
            <w:vAlign w:val="center"/>
          </w:tcPr>
          <w:p>
            <w:pPr>
              <w:pStyle w:val="0"/>
              <w:jc w:val="center"/>
            </w:pPr>
            <w:r>
              <w:rPr>
                <w:sz w:val="24"/>
              </w:rPr>
              <w:t xml:space="preserve">3020,4</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159,0</w:t>
            </w:r>
          </w:p>
        </w:tc>
        <w:tc>
          <w:tcPr>
            <w:tcW w:w="904" w:type="dxa"/>
            <w:vAlign w:val="center"/>
          </w:tcPr>
          <w:p>
            <w:pPr>
              <w:pStyle w:val="0"/>
              <w:jc w:val="center"/>
            </w:pPr>
            <w:r>
              <w:rPr>
                <w:sz w:val="24"/>
              </w:rPr>
              <w:t xml:space="preserve">11000,0</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2024</w:t>
            </w:r>
          </w:p>
        </w:tc>
        <w:tc>
          <w:tcPr>
            <w:tcW w:w="1144" w:type="dxa"/>
            <w:vAlign w:val="center"/>
          </w:tcPr>
          <w:p>
            <w:pPr>
              <w:pStyle w:val="0"/>
              <w:jc w:val="center"/>
            </w:pPr>
            <w:r>
              <w:rPr>
                <w:sz w:val="24"/>
              </w:rPr>
              <w:t xml:space="preserve">14179,4</w:t>
            </w:r>
          </w:p>
        </w:tc>
        <w:tc>
          <w:tcPr>
            <w:tcW w:w="1144" w:type="dxa"/>
            <w:vAlign w:val="center"/>
          </w:tcPr>
          <w:p>
            <w:pPr>
              <w:pStyle w:val="0"/>
              <w:jc w:val="center"/>
            </w:pPr>
            <w:r>
              <w:rPr>
                <w:sz w:val="24"/>
              </w:rPr>
              <w:t xml:space="preserve">3020,4</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159,0</w:t>
            </w:r>
          </w:p>
        </w:tc>
        <w:tc>
          <w:tcPr>
            <w:tcW w:w="904" w:type="dxa"/>
            <w:vAlign w:val="center"/>
          </w:tcPr>
          <w:p>
            <w:pPr>
              <w:pStyle w:val="0"/>
              <w:jc w:val="center"/>
            </w:pPr>
            <w:r>
              <w:rPr>
                <w:sz w:val="24"/>
              </w:rPr>
              <w:t xml:space="preserve">11000,0</w:t>
            </w:r>
          </w:p>
        </w:tc>
      </w:tr>
      <w:tr>
        <w:tc>
          <w:tcPr>
            <w:gridSpan w:val="12"/>
            <w:tcW w:w="18108" w:type="dxa"/>
            <w:vAlign w:val="center"/>
          </w:tcPr>
          <w:p>
            <w:pPr>
              <w:pStyle w:val="0"/>
            </w:pPr>
            <w:r>
              <w:rPr>
                <w:sz w:val="24"/>
              </w:rPr>
              <w:t xml:space="preserve">1. Иной региональный проект "Развитие спортивной инфраструктуры Мурманской области"</w:t>
            </w:r>
          </w:p>
        </w:tc>
      </w:tr>
      <w:tr>
        <w:tc>
          <w:tcPr>
            <w:tcW w:w="424" w:type="dxa"/>
            <w:vMerge w:val="restart"/>
          </w:tcPr>
          <w:p>
            <w:pPr>
              <w:pStyle w:val="0"/>
              <w:jc w:val="center"/>
            </w:pPr>
            <w:r>
              <w:rPr>
                <w:sz w:val="24"/>
              </w:rPr>
              <w:t xml:space="preserve">1.1</w:t>
            </w:r>
          </w:p>
        </w:tc>
        <w:tc>
          <w:tcPr>
            <w:tcW w:w="3469" w:type="dxa"/>
            <w:vMerge w:val="restart"/>
          </w:tcPr>
          <w:p>
            <w:pPr>
              <w:pStyle w:val="0"/>
              <w:jc w:val="center"/>
            </w:pPr>
            <w:r>
              <w:rPr>
                <w:sz w:val="24"/>
              </w:rPr>
              <w:t xml:space="preserve">Строительство объекта "ПСД на ФОК закрытого типа в районе дома 13 по ул. Старостина"</w:t>
            </w:r>
          </w:p>
        </w:tc>
        <w:tc>
          <w:tcPr>
            <w:tcW w:w="2254" w:type="dxa"/>
            <w:vMerge w:val="restart"/>
          </w:tcPr>
          <w:p>
            <w:pPr>
              <w:pStyle w:val="0"/>
              <w:jc w:val="center"/>
            </w:pPr>
            <w:r>
              <w:rPr>
                <w:sz w:val="24"/>
              </w:rPr>
              <w:t xml:space="preserve">Минстрой МО, Минспорт МО, АО Корпорация развития МО</w:t>
            </w:r>
          </w:p>
        </w:tc>
        <w:tc>
          <w:tcPr>
            <w:tcW w:w="2059" w:type="dxa"/>
            <w:vMerge w:val="restart"/>
          </w:tcPr>
          <w:p>
            <w:pPr>
              <w:pStyle w:val="0"/>
              <w:jc w:val="center"/>
            </w:pPr>
            <w:r>
              <w:rPr>
                <w:sz w:val="24"/>
              </w:rPr>
              <w:t xml:space="preserve">Общая площадь - 6935,3 кв. м</w:t>
            </w:r>
          </w:p>
        </w:tc>
        <w:tc>
          <w:tcPr>
            <w:tcW w:w="1789" w:type="dxa"/>
            <w:vMerge w:val="restart"/>
          </w:tcPr>
          <w:p>
            <w:pPr>
              <w:pStyle w:val="0"/>
              <w:jc w:val="center"/>
            </w:pPr>
            <w:r>
              <w:rPr>
                <w:sz w:val="24"/>
              </w:rPr>
              <w:t xml:space="preserve">2023 - 2033 - строительство и эксплуатация</w:t>
            </w:r>
          </w:p>
        </w:tc>
        <w:tc>
          <w:tcPr>
            <w:tcW w:w="1639" w:type="dxa"/>
            <w:vMerge w:val="restart"/>
          </w:tcPr>
          <w:p>
            <w:pPr>
              <w:pStyle w:val="0"/>
              <w:jc w:val="center"/>
            </w:pPr>
            <w:r>
              <w:rPr>
                <w:sz w:val="24"/>
              </w:rPr>
              <w:t xml:space="preserve">2269859,2</w:t>
            </w:r>
          </w:p>
        </w:tc>
        <w:tc>
          <w:tcPr>
            <w:tcW w:w="1114" w:type="dxa"/>
            <w:vAlign w:val="center"/>
          </w:tcPr>
          <w:p>
            <w:pPr>
              <w:pStyle w:val="0"/>
              <w:jc w:val="right"/>
            </w:pPr>
            <w:r>
              <w:rPr>
                <w:sz w:val="24"/>
              </w:rPr>
              <w:t xml:space="preserve">Всего</w:t>
            </w:r>
          </w:p>
        </w:tc>
        <w:tc>
          <w:tcPr>
            <w:tcW w:w="1144" w:type="dxa"/>
            <w:vAlign w:val="center"/>
          </w:tcPr>
          <w:p>
            <w:pPr>
              <w:pStyle w:val="0"/>
              <w:jc w:val="center"/>
            </w:pPr>
            <w:r>
              <w:rPr>
                <w:sz w:val="24"/>
              </w:rPr>
              <w:t xml:space="preserve">2269859,2</w:t>
            </w:r>
          </w:p>
        </w:tc>
        <w:tc>
          <w:tcPr>
            <w:tcW w:w="1144" w:type="dxa"/>
            <w:vAlign w:val="center"/>
          </w:tcPr>
          <w:p>
            <w:pPr>
              <w:pStyle w:val="0"/>
              <w:jc w:val="center"/>
            </w:pPr>
            <w:r>
              <w:rPr>
                <w:sz w:val="24"/>
              </w:rPr>
              <w:t xml:space="preserve">2204419,2</w:t>
            </w:r>
          </w:p>
        </w:tc>
        <w:tc>
          <w:tcPr>
            <w:tcW w:w="1144" w:type="dxa"/>
            <w:vAlign w:val="center"/>
          </w:tcPr>
          <w:p>
            <w:pPr>
              <w:pStyle w:val="0"/>
              <w:jc w:val="center"/>
            </w:pPr>
            <w:r>
              <w:rPr>
                <w:sz w:val="24"/>
              </w:rPr>
              <w:t xml:space="preserve">65440,0</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2023</w:t>
            </w:r>
          </w:p>
        </w:tc>
        <w:tc>
          <w:tcPr>
            <w:tcW w:w="1144" w:type="dxa"/>
            <w:vAlign w:val="center"/>
          </w:tcPr>
          <w:p>
            <w:pPr>
              <w:pStyle w:val="0"/>
              <w:jc w:val="center"/>
            </w:pPr>
            <w:r>
              <w:rPr>
                <w:sz w:val="24"/>
              </w:rPr>
              <w:t xml:space="preserve">65440,0</w:t>
            </w:r>
          </w:p>
        </w:tc>
        <w:tc>
          <w:tcPr>
            <w:tcW w:w="1144" w:type="dxa"/>
            <w:vAlign w:val="center"/>
          </w:tcPr>
          <w:p>
            <w:pPr>
              <w:pStyle w:val="0"/>
              <w:jc w:val="center"/>
            </w:pPr>
            <w:r>
              <w:rPr>
                <w:sz w:val="24"/>
              </w:rPr>
              <w:t xml:space="preserve">-</w:t>
            </w:r>
          </w:p>
        </w:tc>
        <w:tc>
          <w:tcPr>
            <w:tcW w:w="1144" w:type="dxa"/>
            <w:vAlign w:val="center"/>
          </w:tcPr>
          <w:p>
            <w:pPr>
              <w:pStyle w:val="0"/>
              <w:jc w:val="center"/>
            </w:pPr>
            <w:r>
              <w:rPr>
                <w:sz w:val="24"/>
              </w:rPr>
              <w:t xml:space="preserve">65440,0</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2024</w:t>
            </w:r>
          </w:p>
        </w:tc>
        <w:tc>
          <w:tcPr>
            <w:tcW w:w="1144" w:type="dxa"/>
            <w:vAlign w:val="center"/>
          </w:tcPr>
          <w:p>
            <w:pPr>
              <w:pStyle w:val="0"/>
              <w:jc w:val="center"/>
            </w:pPr>
            <w:r>
              <w:rPr>
                <w:sz w:val="24"/>
              </w:rPr>
              <w:t xml:space="preserve">92170,0</w:t>
            </w:r>
          </w:p>
        </w:tc>
        <w:tc>
          <w:tcPr>
            <w:tcW w:w="1144" w:type="dxa"/>
            <w:vAlign w:val="center"/>
          </w:tcPr>
          <w:p>
            <w:pPr>
              <w:pStyle w:val="0"/>
              <w:jc w:val="center"/>
            </w:pPr>
            <w:r>
              <w:rPr>
                <w:sz w:val="24"/>
              </w:rPr>
              <w:t xml:space="preserve">92170,0</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2025</w:t>
            </w:r>
          </w:p>
        </w:tc>
        <w:tc>
          <w:tcPr>
            <w:tcW w:w="1144" w:type="dxa"/>
            <w:vAlign w:val="center"/>
          </w:tcPr>
          <w:p>
            <w:pPr>
              <w:pStyle w:val="0"/>
              <w:jc w:val="center"/>
            </w:pPr>
            <w:r>
              <w:rPr>
                <w:sz w:val="24"/>
              </w:rPr>
              <w:t xml:space="preserve">92170,0</w:t>
            </w:r>
          </w:p>
        </w:tc>
        <w:tc>
          <w:tcPr>
            <w:tcW w:w="1144" w:type="dxa"/>
            <w:vAlign w:val="center"/>
          </w:tcPr>
          <w:p>
            <w:pPr>
              <w:pStyle w:val="0"/>
              <w:jc w:val="center"/>
            </w:pPr>
            <w:r>
              <w:rPr>
                <w:sz w:val="24"/>
              </w:rPr>
              <w:t xml:space="preserve">92170,0</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2026 </w:t>
            </w:r>
            <w:hyperlink w:history="0" w:anchor="P1933" w:tooltip="&lt;**&gt; Средства носят прогнозный характер.">
              <w:r>
                <w:rPr>
                  <w:sz w:val="24"/>
                  <w:color w:val="0000ff"/>
                </w:rPr>
                <w:t xml:space="preserve">&lt;**&gt;</w:t>
              </w:r>
            </w:hyperlink>
          </w:p>
        </w:tc>
        <w:tc>
          <w:tcPr>
            <w:tcW w:w="1144" w:type="dxa"/>
            <w:vAlign w:val="center"/>
          </w:tcPr>
          <w:p>
            <w:pPr>
              <w:pStyle w:val="0"/>
              <w:jc w:val="center"/>
            </w:pPr>
            <w:r>
              <w:rPr>
                <w:sz w:val="24"/>
              </w:rPr>
              <w:t xml:space="preserve">276926,3</w:t>
            </w:r>
          </w:p>
        </w:tc>
        <w:tc>
          <w:tcPr>
            <w:tcW w:w="1144" w:type="dxa"/>
            <w:vAlign w:val="center"/>
          </w:tcPr>
          <w:p>
            <w:pPr>
              <w:pStyle w:val="0"/>
              <w:jc w:val="center"/>
            </w:pPr>
            <w:r>
              <w:rPr>
                <w:sz w:val="24"/>
              </w:rPr>
              <w:t xml:space="preserve">276926,3</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2027 </w:t>
            </w:r>
            <w:hyperlink w:history="0" w:anchor="P1933" w:tooltip="&lt;**&gt; Средства носят прогнозный характер.">
              <w:r>
                <w:rPr>
                  <w:sz w:val="24"/>
                  <w:color w:val="0000ff"/>
                </w:rPr>
                <w:t xml:space="preserve">&lt;**&gt;</w:t>
              </w:r>
            </w:hyperlink>
          </w:p>
        </w:tc>
        <w:tc>
          <w:tcPr>
            <w:tcW w:w="1144" w:type="dxa"/>
            <w:vAlign w:val="center"/>
          </w:tcPr>
          <w:p>
            <w:pPr>
              <w:pStyle w:val="0"/>
              <w:jc w:val="center"/>
            </w:pPr>
            <w:r>
              <w:rPr>
                <w:sz w:val="24"/>
              </w:rPr>
              <w:t xml:space="preserve">312311,2</w:t>
            </w:r>
          </w:p>
        </w:tc>
        <w:tc>
          <w:tcPr>
            <w:tcW w:w="1144" w:type="dxa"/>
            <w:vAlign w:val="center"/>
          </w:tcPr>
          <w:p>
            <w:pPr>
              <w:pStyle w:val="0"/>
              <w:jc w:val="center"/>
            </w:pPr>
            <w:r>
              <w:rPr>
                <w:sz w:val="24"/>
              </w:rPr>
              <w:t xml:space="preserve">312311,2</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2028 </w:t>
            </w:r>
            <w:hyperlink w:history="0" w:anchor="P1933" w:tooltip="&lt;**&gt; Средства носят прогнозный характер.">
              <w:r>
                <w:rPr>
                  <w:sz w:val="24"/>
                  <w:color w:val="0000ff"/>
                </w:rPr>
                <w:t xml:space="preserve">&lt;**&gt;</w:t>
              </w:r>
            </w:hyperlink>
          </w:p>
        </w:tc>
        <w:tc>
          <w:tcPr>
            <w:tcW w:w="1144" w:type="dxa"/>
            <w:vAlign w:val="center"/>
          </w:tcPr>
          <w:p>
            <w:pPr>
              <w:pStyle w:val="0"/>
              <w:jc w:val="center"/>
            </w:pPr>
            <w:r>
              <w:rPr>
                <w:sz w:val="24"/>
              </w:rPr>
              <w:t xml:space="preserve">294780,7</w:t>
            </w:r>
          </w:p>
        </w:tc>
        <w:tc>
          <w:tcPr>
            <w:tcW w:w="1144" w:type="dxa"/>
            <w:vAlign w:val="center"/>
          </w:tcPr>
          <w:p>
            <w:pPr>
              <w:pStyle w:val="0"/>
              <w:jc w:val="center"/>
            </w:pPr>
            <w:r>
              <w:rPr>
                <w:sz w:val="24"/>
              </w:rPr>
              <w:t xml:space="preserve">294780,7</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2029 </w:t>
            </w:r>
            <w:hyperlink w:history="0" w:anchor="P1933" w:tooltip="&lt;**&gt; Средства носят прогнозный характер.">
              <w:r>
                <w:rPr>
                  <w:sz w:val="24"/>
                  <w:color w:val="0000ff"/>
                </w:rPr>
                <w:t xml:space="preserve">&lt;**&gt;</w:t>
              </w:r>
            </w:hyperlink>
          </w:p>
        </w:tc>
        <w:tc>
          <w:tcPr>
            <w:tcW w:w="1144" w:type="dxa"/>
            <w:vAlign w:val="center"/>
          </w:tcPr>
          <w:p>
            <w:pPr>
              <w:pStyle w:val="0"/>
              <w:jc w:val="center"/>
            </w:pPr>
            <w:r>
              <w:rPr>
                <w:sz w:val="24"/>
              </w:rPr>
              <w:t xml:space="preserve">277129,8</w:t>
            </w:r>
          </w:p>
        </w:tc>
        <w:tc>
          <w:tcPr>
            <w:tcW w:w="1144" w:type="dxa"/>
            <w:vAlign w:val="center"/>
          </w:tcPr>
          <w:p>
            <w:pPr>
              <w:pStyle w:val="0"/>
              <w:jc w:val="center"/>
            </w:pPr>
            <w:r>
              <w:rPr>
                <w:sz w:val="24"/>
              </w:rPr>
              <w:t xml:space="preserve">277129,8</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2030 </w:t>
            </w:r>
            <w:hyperlink w:history="0" w:anchor="P1933" w:tooltip="&lt;**&gt; Средства носят прогнозный характер.">
              <w:r>
                <w:rPr>
                  <w:sz w:val="24"/>
                  <w:color w:val="0000ff"/>
                </w:rPr>
                <w:t xml:space="preserve">&lt;**&gt;</w:t>
              </w:r>
            </w:hyperlink>
          </w:p>
        </w:tc>
        <w:tc>
          <w:tcPr>
            <w:tcW w:w="1144" w:type="dxa"/>
            <w:vAlign w:val="center"/>
          </w:tcPr>
          <w:p>
            <w:pPr>
              <w:pStyle w:val="0"/>
              <w:jc w:val="center"/>
            </w:pPr>
            <w:r>
              <w:rPr>
                <w:sz w:val="24"/>
              </w:rPr>
              <w:t xml:space="preserve">259833,7</w:t>
            </w:r>
          </w:p>
        </w:tc>
        <w:tc>
          <w:tcPr>
            <w:tcW w:w="1144" w:type="dxa"/>
            <w:vAlign w:val="center"/>
          </w:tcPr>
          <w:p>
            <w:pPr>
              <w:pStyle w:val="0"/>
              <w:jc w:val="center"/>
            </w:pPr>
            <w:r>
              <w:rPr>
                <w:sz w:val="24"/>
              </w:rPr>
              <w:t xml:space="preserve">259833,7</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2031 </w:t>
            </w:r>
            <w:hyperlink w:history="0" w:anchor="P1933" w:tooltip="&lt;**&gt; Средства носят прогнозный характер.">
              <w:r>
                <w:rPr>
                  <w:sz w:val="24"/>
                  <w:color w:val="0000ff"/>
                </w:rPr>
                <w:t xml:space="preserve">&lt;**&gt;</w:t>
              </w:r>
            </w:hyperlink>
          </w:p>
        </w:tc>
        <w:tc>
          <w:tcPr>
            <w:tcW w:w="1144" w:type="dxa"/>
            <w:vAlign w:val="center"/>
          </w:tcPr>
          <w:p>
            <w:pPr>
              <w:pStyle w:val="0"/>
              <w:jc w:val="center"/>
            </w:pPr>
            <w:r>
              <w:rPr>
                <w:sz w:val="24"/>
              </w:rPr>
              <w:t xml:space="preserve">246896,1</w:t>
            </w:r>
          </w:p>
        </w:tc>
        <w:tc>
          <w:tcPr>
            <w:tcW w:w="1144" w:type="dxa"/>
            <w:vAlign w:val="center"/>
          </w:tcPr>
          <w:p>
            <w:pPr>
              <w:pStyle w:val="0"/>
              <w:jc w:val="center"/>
            </w:pPr>
            <w:r>
              <w:rPr>
                <w:sz w:val="24"/>
              </w:rPr>
              <w:t xml:space="preserve">246896,1</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2032 </w:t>
            </w:r>
            <w:hyperlink w:history="0" w:anchor="P1933" w:tooltip="&lt;**&gt; Средства носят прогнозный характер.">
              <w:r>
                <w:rPr>
                  <w:sz w:val="24"/>
                  <w:color w:val="0000ff"/>
                </w:rPr>
                <w:t xml:space="preserve">&lt;**&gt;</w:t>
              </w:r>
            </w:hyperlink>
          </w:p>
        </w:tc>
        <w:tc>
          <w:tcPr>
            <w:tcW w:w="1144" w:type="dxa"/>
            <w:vAlign w:val="center"/>
          </w:tcPr>
          <w:p>
            <w:pPr>
              <w:pStyle w:val="0"/>
              <w:jc w:val="center"/>
            </w:pPr>
            <w:r>
              <w:rPr>
                <w:sz w:val="24"/>
              </w:rPr>
              <w:t xml:space="preserve">229251,5</w:t>
            </w:r>
          </w:p>
        </w:tc>
        <w:tc>
          <w:tcPr>
            <w:tcW w:w="1144" w:type="dxa"/>
            <w:vAlign w:val="center"/>
          </w:tcPr>
          <w:p>
            <w:pPr>
              <w:pStyle w:val="0"/>
              <w:jc w:val="center"/>
            </w:pPr>
            <w:r>
              <w:rPr>
                <w:sz w:val="24"/>
              </w:rPr>
              <w:t xml:space="preserve">229251,5</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2033 </w:t>
            </w:r>
            <w:hyperlink w:history="0" w:anchor="P1933" w:tooltip="&lt;**&gt; Средства носят прогнозный характер.">
              <w:r>
                <w:rPr>
                  <w:sz w:val="24"/>
                  <w:color w:val="0000ff"/>
                </w:rPr>
                <w:t xml:space="preserve">&lt;**&gt;</w:t>
              </w:r>
            </w:hyperlink>
          </w:p>
        </w:tc>
        <w:tc>
          <w:tcPr>
            <w:tcW w:w="1144" w:type="dxa"/>
            <w:vAlign w:val="center"/>
          </w:tcPr>
          <w:p>
            <w:pPr>
              <w:pStyle w:val="0"/>
              <w:jc w:val="center"/>
            </w:pPr>
            <w:r>
              <w:rPr>
                <w:sz w:val="24"/>
              </w:rPr>
              <w:t xml:space="preserve">122949,9</w:t>
            </w:r>
          </w:p>
        </w:tc>
        <w:tc>
          <w:tcPr>
            <w:tcW w:w="1144" w:type="dxa"/>
            <w:vAlign w:val="center"/>
          </w:tcPr>
          <w:p>
            <w:pPr>
              <w:pStyle w:val="0"/>
              <w:jc w:val="center"/>
            </w:pPr>
            <w:r>
              <w:rPr>
                <w:sz w:val="24"/>
              </w:rPr>
              <w:t xml:space="preserve">122949,9</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tcW w:w="424" w:type="dxa"/>
            <w:vMerge w:val="restart"/>
          </w:tcPr>
          <w:p>
            <w:pPr>
              <w:pStyle w:val="0"/>
              <w:jc w:val="center"/>
            </w:pPr>
            <w:r>
              <w:rPr>
                <w:sz w:val="24"/>
              </w:rPr>
              <w:t xml:space="preserve">1.2</w:t>
            </w:r>
          </w:p>
        </w:tc>
        <w:tc>
          <w:tcPr>
            <w:tcW w:w="3469" w:type="dxa"/>
            <w:vMerge w:val="restart"/>
          </w:tcPr>
          <w:p>
            <w:pPr>
              <w:pStyle w:val="0"/>
              <w:jc w:val="center"/>
            </w:pPr>
            <w:r>
              <w:rPr>
                <w:sz w:val="24"/>
              </w:rPr>
              <w:t xml:space="preserve">Строительство объекта "Быстровозводимый спортивно-оздоровительный комплекс с плавательным бассейном и тренажерным залом" на Кольском проспекте в г. Мурманске</w:t>
            </w:r>
          </w:p>
        </w:tc>
        <w:tc>
          <w:tcPr>
            <w:tcW w:w="2254" w:type="dxa"/>
            <w:vMerge w:val="restart"/>
          </w:tcPr>
          <w:p>
            <w:pPr>
              <w:pStyle w:val="0"/>
              <w:jc w:val="center"/>
            </w:pPr>
            <w:r>
              <w:rPr>
                <w:sz w:val="24"/>
              </w:rPr>
              <w:t xml:space="preserve">Минстрой МО, Минспорт МО, АО Корпорация развития МО</w:t>
            </w:r>
          </w:p>
        </w:tc>
        <w:tc>
          <w:tcPr>
            <w:tcW w:w="2059" w:type="dxa"/>
            <w:vMerge w:val="restart"/>
          </w:tcPr>
          <w:p>
            <w:pPr>
              <w:pStyle w:val="0"/>
              <w:jc w:val="center"/>
            </w:pPr>
            <w:r>
              <w:rPr>
                <w:sz w:val="24"/>
              </w:rPr>
              <w:t xml:space="preserve">общая площадь - 8084,81 кв. м, количество посещений - 167 чел./смену</w:t>
            </w:r>
          </w:p>
        </w:tc>
        <w:tc>
          <w:tcPr>
            <w:tcW w:w="1789" w:type="dxa"/>
            <w:vMerge w:val="restart"/>
          </w:tcPr>
          <w:p>
            <w:pPr>
              <w:pStyle w:val="0"/>
              <w:jc w:val="center"/>
            </w:pPr>
            <w:r>
              <w:rPr>
                <w:sz w:val="24"/>
              </w:rPr>
              <w:t xml:space="preserve">2023 - 2033 - строительство и эксплуатация</w:t>
            </w:r>
          </w:p>
        </w:tc>
        <w:tc>
          <w:tcPr>
            <w:tcW w:w="1639" w:type="dxa"/>
            <w:vMerge w:val="restart"/>
          </w:tcPr>
          <w:p>
            <w:pPr>
              <w:pStyle w:val="0"/>
              <w:jc w:val="center"/>
            </w:pPr>
            <w:r>
              <w:rPr>
                <w:sz w:val="24"/>
              </w:rPr>
              <w:t xml:space="preserve">1771548,1</w:t>
            </w:r>
          </w:p>
        </w:tc>
        <w:tc>
          <w:tcPr>
            <w:tcW w:w="1114" w:type="dxa"/>
            <w:vAlign w:val="center"/>
          </w:tcPr>
          <w:p>
            <w:pPr>
              <w:pStyle w:val="0"/>
              <w:jc w:val="right"/>
            </w:pPr>
            <w:r>
              <w:rPr>
                <w:sz w:val="24"/>
              </w:rPr>
              <w:t xml:space="preserve">Всего</w:t>
            </w:r>
          </w:p>
        </w:tc>
        <w:tc>
          <w:tcPr>
            <w:tcW w:w="1144" w:type="dxa"/>
            <w:vAlign w:val="center"/>
          </w:tcPr>
          <w:p>
            <w:pPr>
              <w:pStyle w:val="0"/>
              <w:jc w:val="center"/>
            </w:pPr>
            <w:r>
              <w:rPr>
                <w:sz w:val="24"/>
              </w:rPr>
              <w:t xml:space="preserve">1771548,1</w:t>
            </w:r>
          </w:p>
        </w:tc>
        <w:tc>
          <w:tcPr>
            <w:tcW w:w="1144" w:type="dxa"/>
            <w:vAlign w:val="center"/>
          </w:tcPr>
          <w:p>
            <w:pPr>
              <w:pStyle w:val="0"/>
              <w:jc w:val="center"/>
            </w:pPr>
            <w:r>
              <w:rPr>
                <w:sz w:val="24"/>
              </w:rPr>
              <w:t xml:space="preserve">1535632,7</w:t>
            </w:r>
          </w:p>
        </w:tc>
        <w:tc>
          <w:tcPr>
            <w:tcW w:w="1144" w:type="dxa"/>
            <w:vAlign w:val="center"/>
          </w:tcPr>
          <w:p>
            <w:pPr>
              <w:pStyle w:val="0"/>
              <w:jc w:val="center"/>
            </w:pPr>
            <w:r>
              <w:rPr>
                <w:sz w:val="24"/>
              </w:rPr>
              <w:t xml:space="preserve">235915,4</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2023</w:t>
            </w:r>
          </w:p>
        </w:tc>
        <w:tc>
          <w:tcPr>
            <w:tcW w:w="1144" w:type="dxa"/>
            <w:vAlign w:val="center"/>
          </w:tcPr>
          <w:p>
            <w:pPr>
              <w:pStyle w:val="0"/>
              <w:jc w:val="center"/>
            </w:pPr>
            <w:r>
              <w:rPr>
                <w:sz w:val="24"/>
              </w:rPr>
              <w:t xml:space="preserve">-</w:t>
            </w:r>
          </w:p>
        </w:tc>
        <w:tc>
          <w:tcPr>
            <w:tcW w:w="1144" w:type="dxa"/>
            <w:vAlign w:val="center"/>
          </w:tcPr>
          <w:p>
            <w:pPr>
              <w:pStyle w:val="0"/>
              <w:jc w:val="center"/>
            </w:pPr>
            <w:r>
              <w:rPr>
                <w:sz w:val="24"/>
              </w:rPr>
              <w:t xml:space="preserve">-</w:t>
            </w:r>
          </w:p>
        </w:tc>
        <w:tc>
          <w:tcPr>
            <w:tcW w:w="1144" w:type="dxa"/>
            <w:vAlign w:val="center"/>
          </w:tcPr>
          <w:p>
            <w:pPr>
              <w:pStyle w:val="0"/>
              <w:jc w:val="center"/>
            </w:pPr>
            <w:r>
              <w:rPr>
                <w:sz w:val="24"/>
              </w:rPr>
              <w:t xml:space="preserve">51403,1</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2024</w:t>
            </w:r>
          </w:p>
        </w:tc>
        <w:tc>
          <w:tcPr>
            <w:tcW w:w="1144" w:type="dxa"/>
            <w:vAlign w:val="center"/>
          </w:tcPr>
          <w:p>
            <w:pPr>
              <w:pStyle w:val="0"/>
              <w:jc w:val="center"/>
            </w:pPr>
            <w:r>
              <w:rPr>
                <w:sz w:val="24"/>
              </w:rPr>
              <w:t xml:space="preserve">259876,5</w:t>
            </w:r>
          </w:p>
        </w:tc>
        <w:tc>
          <w:tcPr>
            <w:tcW w:w="1144" w:type="dxa"/>
            <w:vAlign w:val="center"/>
          </w:tcPr>
          <w:p>
            <w:pPr>
              <w:pStyle w:val="0"/>
              <w:jc w:val="center"/>
            </w:pPr>
            <w:r>
              <w:rPr>
                <w:sz w:val="24"/>
              </w:rPr>
              <w:t xml:space="preserve">75364,2</w:t>
            </w:r>
          </w:p>
        </w:tc>
        <w:tc>
          <w:tcPr>
            <w:tcW w:w="1144" w:type="dxa"/>
            <w:vAlign w:val="center"/>
          </w:tcPr>
          <w:p>
            <w:pPr>
              <w:pStyle w:val="0"/>
              <w:jc w:val="center"/>
            </w:pPr>
            <w:r>
              <w:rPr>
                <w:sz w:val="24"/>
              </w:rPr>
              <w:t xml:space="preserve">184512,3</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2025</w:t>
            </w:r>
          </w:p>
        </w:tc>
        <w:tc>
          <w:tcPr>
            <w:tcW w:w="1144" w:type="dxa"/>
            <w:vAlign w:val="center"/>
          </w:tcPr>
          <w:p>
            <w:pPr>
              <w:pStyle w:val="0"/>
              <w:jc w:val="center"/>
            </w:pPr>
            <w:r>
              <w:rPr>
                <w:sz w:val="24"/>
              </w:rPr>
              <w:t xml:space="preserve">520123,5</w:t>
            </w:r>
          </w:p>
        </w:tc>
        <w:tc>
          <w:tcPr>
            <w:tcW w:w="1144" w:type="dxa"/>
            <w:vAlign w:val="center"/>
          </w:tcPr>
          <w:p>
            <w:pPr>
              <w:pStyle w:val="0"/>
              <w:jc w:val="center"/>
            </w:pPr>
            <w:r>
              <w:rPr>
                <w:sz w:val="24"/>
              </w:rPr>
              <w:t xml:space="preserve">520123,5</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2026 </w:t>
            </w:r>
            <w:hyperlink w:history="0" w:anchor="P1933" w:tooltip="&lt;**&gt; Средства носят прогнозный характер.">
              <w:r>
                <w:rPr>
                  <w:sz w:val="24"/>
                  <w:color w:val="0000ff"/>
                </w:rPr>
                <w:t xml:space="preserve">&lt;**&gt;</w:t>
              </w:r>
            </w:hyperlink>
          </w:p>
        </w:tc>
        <w:tc>
          <w:tcPr>
            <w:tcW w:w="1144" w:type="dxa"/>
            <w:vAlign w:val="center"/>
          </w:tcPr>
          <w:p>
            <w:pPr>
              <w:pStyle w:val="0"/>
              <w:jc w:val="center"/>
            </w:pPr>
            <w:r>
              <w:rPr>
                <w:sz w:val="24"/>
              </w:rPr>
              <w:t xml:space="preserve">106415,1</w:t>
            </w:r>
          </w:p>
        </w:tc>
        <w:tc>
          <w:tcPr>
            <w:tcW w:w="1144" w:type="dxa"/>
            <w:vAlign w:val="center"/>
          </w:tcPr>
          <w:p>
            <w:pPr>
              <w:pStyle w:val="0"/>
              <w:jc w:val="center"/>
            </w:pPr>
            <w:r>
              <w:rPr>
                <w:sz w:val="24"/>
              </w:rPr>
              <w:t xml:space="preserve">106415,1</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2027 </w:t>
            </w:r>
            <w:hyperlink w:history="0" w:anchor="P1933" w:tooltip="&lt;**&gt; Средства носят прогнозный характер.">
              <w:r>
                <w:rPr>
                  <w:sz w:val="24"/>
                  <w:color w:val="0000ff"/>
                </w:rPr>
                <w:t xml:space="preserve">&lt;**&gt;</w:t>
              </w:r>
            </w:hyperlink>
          </w:p>
        </w:tc>
        <w:tc>
          <w:tcPr>
            <w:tcW w:w="1144" w:type="dxa"/>
            <w:vAlign w:val="center"/>
          </w:tcPr>
          <w:p>
            <w:pPr>
              <w:pStyle w:val="0"/>
              <w:jc w:val="center"/>
            </w:pPr>
            <w:r>
              <w:rPr>
                <w:sz w:val="24"/>
              </w:rPr>
              <w:t xml:space="preserve">116353,3</w:t>
            </w:r>
          </w:p>
        </w:tc>
        <w:tc>
          <w:tcPr>
            <w:tcW w:w="1144" w:type="dxa"/>
            <w:vAlign w:val="center"/>
          </w:tcPr>
          <w:p>
            <w:pPr>
              <w:pStyle w:val="0"/>
              <w:jc w:val="center"/>
            </w:pPr>
            <w:r>
              <w:rPr>
                <w:sz w:val="24"/>
              </w:rPr>
              <w:t xml:space="preserve">116353,3</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2028 </w:t>
            </w:r>
            <w:hyperlink w:history="0" w:anchor="P1933" w:tooltip="&lt;**&gt; Средства носят прогнозный характер.">
              <w:r>
                <w:rPr>
                  <w:sz w:val="24"/>
                  <w:color w:val="0000ff"/>
                </w:rPr>
                <w:t xml:space="preserve">&lt;**&gt;</w:t>
              </w:r>
            </w:hyperlink>
          </w:p>
        </w:tc>
        <w:tc>
          <w:tcPr>
            <w:tcW w:w="1144" w:type="dxa"/>
            <w:vAlign w:val="center"/>
          </w:tcPr>
          <w:p>
            <w:pPr>
              <w:pStyle w:val="0"/>
              <w:jc w:val="center"/>
            </w:pPr>
            <w:r>
              <w:rPr>
                <w:sz w:val="24"/>
              </w:rPr>
              <w:t xml:space="preserve">118131,9</w:t>
            </w:r>
          </w:p>
        </w:tc>
        <w:tc>
          <w:tcPr>
            <w:tcW w:w="1144" w:type="dxa"/>
            <w:vAlign w:val="center"/>
          </w:tcPr>
          <w:p>
            <w:pPr>
              <w:pStyle w:val="0"/>
              <w:jc w:val="center"/>
            </w:pPr>
            <w:r>
              <w:rPr>
                <w:sz w:val="24"/>
              </w:rPr>
              <w:t xml:space="preserve">118131,9</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2029 </w:t>
            </w:r>
            <w:hyperlink w:history="0" w:anchor="P1933" w:tooltip="&lt;**&gt; Средства носят прогнозный характер.">
              <w:r>
                <w:rPr>
                  <w:sz w:val="24"/>
                  <w:color w:val="0000ff"/>
                </w:rPr>
                <w:t xml:space="preserve">&lt;**&gt;</w:t>
              </w:r>
            </w:hyperlink>
          </w:p>
        </w:tc>
        <w:tc>
          <w:tcPr>
            <w:tcW w:w="1144" w:type="dxa"/>
            <w:vAlign w:val="center"/>
          </w:tcPr>
          <w:p>
            <w:pPr>
              <w:pStyle w:val="0"/>
              <w:jc w:val="center"/>
            </w:pPr>
            <w:r>
              <w:rPr>
                <w:sz w:val="24"/>
              </w:rPr>
              <w:t xml:space="preserve">120002,9</w:t>
            </w:r>
          </w:p>
        </w:tc>
        <w:tc>
          <w:tcPr>
            <w:tcW w:w="1144" w:type="dxa"/>
            <w:vAlign w:val="center"/>
          </w:tcPr>
          <w:p>
            <w:pPr>
              <w:pStyle w:val="0"/>
              <w:jc w:val="center"/>
            </w:pPr>
            <w:r>
              <w:rPr>
                <w:sz w:val="24"/>
              </w:rPr>
              <w:t xml:space="preserve">120002,9</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2030 </w:t>
            </w:r>
            <w:hyperlink w:history="0" w:anchor="P1933" w:tooltip="&lt;**&gt; Средства носят прогнозный характер.">
              <w:r>
                <w:rPr>
                  <w:sz w:val="24"/>
                  <w:color w:val="0000ff"/>
                </w:rPr>
                <w:t xml:space="preserve">&lt;**&gt;</w:t>
              </w:r>
            </w:hyperlink>
          </w:p>
        </w:tc>
        <w:tc>
          <w:tcPr>
            <w:tcW w:w="1144" w:type="dxa"/>
            <w:vAlign w:val="center"/>
          </w:tcPr>
          <w:p>
            <w:pPr>
              <w:pStyle w:val="0"/>
              <w:jc w:val="center"/>
            </w:pPr>
            <w:r>
              <w:rPr>
                <w:sz w:val="24"/>
              </w:rPr>
              <w:t xml:space="preserve">122012,2</w:t>
            </w:r>
          </w:p>
        </w:tc>
        <w:tc>
          <w:tcPr>
            <w:tcW w:w="1144" w:type="dxa"/>
            <w:vAlign w:val="center"/>
          </w:tcPr>
          <w:p>
            <w:pPr>
              <w:pStyle w:val="0"/>
              <w:jc w:val="center"/>
            </w:pPr>
            <w:r>
              <w:rPr>
                <w:sz w:val="24"/>
              </w:rPr>
              <w:t xml:space="preserve">122012,2</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2031 </w:t>
            </w:r>
            <w:hyperlink w:history="0" w:anchor="P1933" w:tooltip="&lt;**&gt; Средства носят прогнозный характер.">
              <w:r>
                <w:rPr>
                  <w:sz w:val="24"/>
                  <w:color w:val="0000ff"/>
                </w:rPr>
                <w:t xml:space="preserve">&lt;**&gt;</w:t>
              </w:r>
            </w:hyperlink>
          </w:p>
        </w:tc>
        <w:tc>
          <w:tcPr>
            <w:tcW w:w="1144" w:type="dxa"/>
            <w:vAlign w:val="center"/>
          </w:tcPr>
          <w:p>
            <w:pPr>
              <w:pStyle w:val="0"/>
              <w:jc w:val="center"/>
            </w:pPr>
            <w:r>
              <w:rPr>
                <w:sz w:val="24"/>
              </w:rPr>
              <w:t xml:space="preserve">124144,5</w:t>
            </w:r>
          </w:p>
        </w:tc>
        <w:tc>
          <w:tcPr>
            <w:tcW w:w="1144" w:type="dxa"/>
            <w:vAlign w:val="center"/>
          </w:tcPr>
          <w:p>
            <w:pPr>
              <w:pStyle w:val="0"/>
              <w:jc w:val="center"/>
            </w:pPr>
            <w:r>
              <w:rPr>
                <w:sz w:val="24"/>
              </w:rPr>
              <w:t xml:space="preserve">124144,5</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2032 </w:t>
            </w:r>
            <w:hyperlink w:history="0" w:anchor="P1933" w:tooltip="&lt;**&gt; Средства носят прогнозный характер.">
              <w:r>
                <w:rPr>
                  <w:sz w:val="24"/>
                  <w:color w:val="0000ff"/>
                </w:rPr>
                <w:t xml:space="preserve">&lt;**&gt;</w:t>
              </w:r>
            </w:hyperlink>
          </w:p>
        </w:tc>
        <w:tc>
          <w:tcPr>
            <w:tcW w:w="1144" w:type="dxa"/>
            <w:vAlign w:val="center"/>
          </w:tcPr>
          <w:p>
            <w:pPr>
              <w:pStyle w:val="0"/>
              <w:jc w:val="center"/>
            </w:pPr>
            <w:r>
              <w:rPr>
                <w:sz w:val="24"/>
              </w:rPr>
              <w:t xml:space="preserve">126416,6</w:t>
            </w:r>
          </w:p>
        </w:tc>
        <w:tc>
          <w:tcPr>
            <w:tcW w:w="1144" w:type="dxa"/>
            <w:vAlign w:val="center"/>
          </w:tcPr>
          <w:p>
            <w:pPr>
              <w:pStyle w:val="0"/>
              <w:jc w:val="center"/>
            </w:pPr>
            <w:r>
              <w:rPr>
                <w:sz w:val="24"/>
              </w:rPr>
              <w:t xml:space="preserve">126416,6</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2033 </w:t>
            </w:r>
            <w:hyperlink w:history="0" w:anchor="P1933" w:tooltip="&lt;**&gt; Средства носят прогнозный характер.">
              <w:r>
                <w:rPr>
                  <w:sz w:val="24"/>
                  <w:color w:val="0000ff"/>
                </w:rPr>
                <w:t xml:space="preserve">&lt;**&gt;</w:t>
              </w:r>
            </w:hyperlink>
          </w:p>
        </w:tc>
        <w:tc>
          <w:tcPr>
            <w:tcW w:w="1144" w:type="dxa"/>
            <w:vAlign w:val="center"/>
          </w:tcPr>
          <w:p>
            <w:pPr>
              <w:pStyle w:val="0"/>
              <w:jc w:val="center"/>
            </w:pPr>
            <w:r>
              <w:rPr>
                <w:sz w:val="24"/>
              </w:rPr>
              <w:t xml:space="preserve">106668,5</w:t>
            </w:r>
          </w:p>
        </w:tc>
        <w:tc>
          <w:tcPr>
            <w:tcW w:w="1144" w:type="dxa"/>
            <w:vAlign w:val="center"/>
          </w:tcPr>
          <w:p>
            <w:pPr>
              <w:pStyle w:val="0"/>
              <w:jc w:val="center"/>
            </w:pPr>
            <w:r>
              <w:rPr>
                <w:sz w:val="24"/>
              </w:rPr>
              <w:t xml:space="preserve">106668,5</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tcW w:w="424" w:type="dxa"/>
            <w:vMerge w:val="restart"/>
          </w:tcPr>
          <w:p>
            <w:pPr>
              <w:pStyle w:val="0"/>
              <w:jc w:val="center"/>
            </w:pPr>
            <w:r>
              <w:rPr>
                <w:sz w:val="24"/>
              </w:rPr>
              <w:t xml:space="preserve">1.3</w:t>
            </w:r>
          </w:p>
        </w:tc>
        <w:tc>
          <w:tcPr>
            <w:tcW w:w="3469" w:type="dxa"/>
            <w:vMerge w:val="restart"/>
          </w:tcPr>
          <w:p>
            <w:pPr>
              <w:pStyle w:val="0"/>
              <w:jc w:val="center"/>
            </w:pPr>
            <w:r>
              <w:rPr>
                <w:sz w:val="24"/>
              </w:rPr>
              <w:t xml:space="preserve">Строительство крытого бассейна в ЗАТО г. Североморск</w:t>
            </w:r>
          </w:p>
        </w:tc>
        <w:tc>
          <w:tcPr>
            <w:tcW w:w="2254" w:type="dxa"/>
            <w:vMerge w:val="restart"/>
          </w:tcPr>
          <w:p>
            <w:pPr>
              <w:pStyle w:val="0"/>
              <w:jc w:val="center"/>
            </w:pPr>
            <w:r>
              <w:rPr>
                <w:sz w:val="24"/>
              </w:rPr>
              <w:t xml:space="preserve">Минстрой МО, ГОКУ УКС</w:t>
            </w:r>
          </w:p>
        </w:tc>
        <w:tc>
          <w:tcPr>
            <w:tcW w:w="2059" w:type="dxa"/>
            <w:vMerge w:val="restart"/>
          </w:tcPr>
          <w:p>
            <w:pPr>
              <w:pStyle w:val="0"/>
              <w:jc w:val="center"/>
            </w:pPr>
            <w:r>
              <w:rPr>
                <w:sz w:val="24"/>
              </w:rPr>
              <w:t xml:space="preserve">Общая площадь здания - 6002,4 кв. м</w:t>
            </w:r>
          </w:p>
        </w:tc>
        <w:tc>
          <w:tcPr>
            <w:tcW w:w="1789" w:type="dxa"/>
            <w:vMerge w:val="restart"/>
          </w:tcPr>
          <w:p>
            <w:pPr>
              <w:pStyle w:val="0"/>
              <w:jc w:val="center"/>
            </w:pPr>
            <w:r>
              <w:rPr>
                <w:sz w:val="24"/>
              </w:rPr>
              <w:t xml:space="preserve">2023 - 2025 - строительство</w:t>
            </w:r>
          </w:p>
        </w:tc>
        <w:tc>
          <w:tcPr>
            <w:tcW w:w="1639" w:type="dxa"/>
            <w:vMerge w:val="restart"/>
          </w:tcPr>
          <w:p>
            <w:pPr>
              <w:pStyle w:val="0"/>
              <w:jc w:val="center"/>
            </w:pPr>
            <w:r>
              <w:rPr>
                <w:sz w:val="24"/>
              </w:rPr>
              <w:t xml:space="preserve">1131421,9</w:t>
            </w:r>
          </w:p>
        </w:tc>
        <w:tc>
          <w:tcPr>
            <w:tcW w:w="1114" w:type="dxa"/>
            <w:vAlign w:val="center"/>
          </w:tcPr>
          <w:p>
            <w:pPr>
              <w:pStyle w:val="0"/>
              <w:jc w:val="right"/>
            </w:pPr>
            <w:r>
              <w:rPr>
                <w:sz w:val="24"/>
              </w:rPr>
              <w:t xml:space="preserve">Всего</w:t>
            </w:r>
          </w:p>
        </w:tc>
        <w:tc>
          <w:tcPr>
            <w:tcW w:w="1144" w:type="dxa"/>
            <w:vAlign w:val="center"/>
          </w:tcPr>
          <w:p>
            <w:pPr>
              <w:pStyle w:val="0"/>
              <w:jc w:val="center"/>
            </w:pPr>
            <w:r>
              <w:rPr>
                <w:sz w:val="24"/>
              </w:rPr>
              <w:t xml:space="preserve">1131421,9</w:t>
            </w:r>
          </w:p>
        </w:tc>
        <w:tc>
          <w:tcPr>
            <w:tcW w:w="1144" w:type="dxa"/>
            <w:vAlign w:val="center"/>
          </w:tcPr>
          <w:p>
            <w:pPr>
              <w:pStyle w:val="0"/>
              <w:jc w:val="center"/>
            </w:pPr>
            <w:r>
              <w:rPr>
                <w:sz w:val="24"/>
              </w:rPr>
              <w:t xml:space="preserve">580836,7</w:t>
            </w:r>
          </w:p>
        </w:tc>
        <w:tc>
          <w:tcPr>
            <w:tcW w:w="1144" w:type="dxa"/>
            <w:vAlign w:val="center"/>
          </w:tcPr>
          <w:p>
            <w:pPr>
              <w:pStyle w:val="0"/>
              <w:jc w:val="center"/>
            </w:pPr>
            <w:r>
              <w:rPr>
                <w:sz w:val="24"/>
              </w:rPr>
              <w:t xml:space="preserve">550585,2</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2023</w:t>
            </w:r>
          </w:p>
        </w:tc>
        <w:tc>
          <w:tcPr>
            <w:tcW w:w="1144" w:type="dxa"/>
            <w:vAlign w:val="center"/>
          </w:tcPr>
          <w:p>
            <w:pPr>
              <w:pStyle w:val="0"/>
              <w:jc w:val="center"/>
            </w:pPr>
            <w:r>
              <w:rPr>
                <w:sz w:val="24"/>
              </w:rPr>
              <w:t xml:space="preserve">197157,2</w:t>
            </w:r>
          </w:p>
        </w:tc>
        <w:tc>
          <w:tcPr>
            <w:tcW w:w="1144" w:type="dxa"/>
            <w:vAlign w:val="center"/>
          </w:tcPr>
          <w:p>
            <w:pPr>
              <w:pStyle w:val="0"/>
              <w:jc w:val="center"/>
            </w:pPr>
            <w:r>
              <w:rPr>
                <w:sz w:val="24"/>
              </w:rPr>
              <w:t xml:space="preserve">16680,6</w:t>
            </w:r>
          </w:p>
        </w:tc>
        <w:tc>
          <w:tcPr>
            <w:tcW w:w="1144" w:type="dxa"/>
            <w:vAlign w:val="center"/>
          </w:tcPr>
          <w:p>
            <w:pPr>
              <w:pStyle w:val="0"/>
              <w:jc w:val="center"/>
            </w:pPr>
            <w:r>
              <w:rPr>
                <w:sz w:val="24"/>
              </w:rPr>
              <w:t xml:space="preserve">180476,6</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2024</w:t>
            </w:r>
          </w:p>
        </w:tc>
        <w:tc>
          <w:tcPr>
            <w:tcW w:w="1144" w:type="dxa"/>
            <w:vAlign w:val="center"/>
          </w:tcPr>
          <w:p>
            <w:pPr>
              <w:pStyle w:val="0"/>
              <w:jc w:val="center"/>
            </w:pPr>
            <w:r>
              <w:rPr>
                <w:sz w:val="24"/>
              </w:rPr>
              <w:t xml:space="preserve">688460,2</w:t>
            </w:r>
          </w:p>
        </w:tc>
        <w:tc>
          <w:tcPr>
            <w:tcW w:w="1144" w:type="dxa"/>
            <w:vAlign w:val="center"/>
          </w:tcPr>
          <w:p>
            <w:pPr>
              <w:pStyle w:val="0"/>
              <w:jc w:val="center"/>
            </w:pPr>
            <w:r>
              <w:rPr>
                <w:sz w:val="24"/>
              </w:rPr>
              <w:t xml:space="preserve">318351,6</w:t>
            </w:r>
          </w:p>
        </w:tc>
        <w:tc>
          <w:tcPr>
            <w:tcW w:w="1144" w:type="dxa"/>
            <w:vAlign w:val="center"/>
          </w:tcPr>
          <w:p>
            <w:pPr>
              <w:pStyle w:val="0"/>
              <w:jc w:val="center"/>
            </w:pPr>
            <w:r>
              <w:rPr>
                <w:sz w:val="24"/>
              </w:rPr>
              <w:t xml:space="preserve">370108,6</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2025</w:t>
            </w:r>
          </w:p>
        </w:tc>
        <w:tc>
          <w:tcPr>
            <w:tcW w:w="1144" w:type="dxa"/>
            <w:vAlign w:val="center"/>
          </w:tcPr>
          <w:p>
            <w:pPr>
              <w:pStyle w:val="0"/>
              <w:jc w:val="center"/>
            </w:pPr>
            <w:r>
              <w:rPr>
                <w:sz w:val="24"/>
              </w:rPr>
              <w:t xml:space="preserve">245804,5</w:t>
            </w:r>
          </w:p>
        </w:tc>
        <w:tc>
          <w:tcPr>
            <w:tcW w:w="1144" w:type="dxa"/>
            <w:vAlign w:val="center"/>
          </w:tcPr>
          <w:p>
            <w:pPr>
              <w:pStyle w:val="0"/>
              <w:jc w:val="center"/>
            </w:pPr>
            <w:r>
              <w:rPr>
                <w:sz w:val="24"/>
              </w:rPr>
              <w:t xml:space="preserve">245804,5</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tcW w:w="424" w:type="dxa"/>
            <w:vMerge w:val="restart"/>
          </w:tcPr>
          <w:p>
            <w:pPr>
              <w:pStyle w:val="0"/>
              <w:jc w:val="center"/>
            </w:pPr>
            <w:r>
              <w:rPr>
                <w:sz w:val="24"/>
              </w:rPr>
              <w:t xml:space="preserve">1.4</w:t>
            </w:r>
          </w:p>
        </w:tc>
        <w:tc>
          <w:tcPr>
            <w:tcW w:w="3469" w:type="dxa"/>
            <w:vMerge w:val="restart"/>
          </w:tcPr>
          <w:p>
            <w:pPr>
              <w:pStyle w:val="0"/>
              <w:jc w:val="center"/>
            </w:pPr>
            <w:r>
              <w:rPr>
                <w:sz w:val="24"/>
              </w:rPr>
              <w:t xml:space="preserve">Спортивный комплекс с плавательным бассейном "Энергетик", расположенный по адресу: Мурманская область, Кольский район, пгт Мурмаши, ул. Мисякова, д. 6</w:t>
            </w:r>
          </w:p>
        </w:tc>
        <w:tc>
          <w:tcPr>
            <w:tcW w:w="2254" w:type="dxa"/>
            <w:vMerge w:val="restart"/>
          </w:tcPr>
          <w:p>
            <w:pPr>
              <w:pStyle w:val="0"/>
              <w:jc w:val="center"/>
            </w:pPr>
            <w:r>
              <w:rPr>
                <w:sz w:val="24"/>
              </w:rPr>
              <w:t xml:space="preserve">Минстрой МО, администрация муниципального образования Кольский муниципальный район МО</w:t>
            </w:r>
          </w:p>
        </w:tc>
        <w:tc>
          <w:tcPr>
            <w:tcW w:w="2059" w:type="dxa"/>
            <w:vMerge w:val="restart"/>
          </w:tcPr>
          <w:p>
            <w:pPr>
              <w:pStyle w:val="0"/>
              <w:jc w:val="center"/>
            </w:pPr>
            <w:r>
              <w:rPr>
                <w:sz w:val="24"/>
              </w:rPr>
              <w:t xml:space="preserve">Общая площадь здания - 2510,9 кв. м</w:t>
            </w:r>
          </w:p>
        </w:tc>
        <w:tc>
          <w:tcPr>
            <w:tcW w:w="1789" w:type="dxa"/>
            <w:vMerge w:val="restart"/>
          </w:tcPr>
          <w:p>
            <w:pPr>
              <w:pStyle w:val="0"/>
              <w:jc w:val="center"/>
            </w:pPr>
            <w:r>
              <w:rPr>
                <w:sz w:val="24"/>
              </w:rPr>
              <w:t xml:space="preserve">2023 - 2025 - приобретение</w:t>
            </w:r>
          </w:p>
        </w:tc>
        <w:tc>
          <w:tcPr>
            <w:tcW w:w="1639" w:type="dxa"/>
            <w:vMerge w:val="restart"/>
          </w:tcPr>
          <w:p>
            <w:pPr>
              <w:pStyle w:val="0"/>
              <w:jc w:val="center"/>
            </w:pPr>
            <w:r>
              <w:rPr>
                <w:sz w:val="24"/>
              </w:rPr>
              <w:t xml:space="preserve">138492,4</w:t>
            </w:r>
          </w:p>
        </w:tc>
        <w:tc>
          <w:tcPr>
            <w:tcW w:w="1114" w:type="dxa"/>
            <w:vAlign w:val="center"/>
          </w:tcPr>
          <w:p>
            <w:pPr>
              <w:pStyle w:val="0"/>
              <w:jc w:val="right"/>
            </w:pPr>
            <w:r>
              <w:rPr>
                <w:sz w:val="24"/>
              </w:rPr>
              <w:t xml:space="preserve">Всего</w:t>
            </w:r>
          </w:p>
        </w:tc>
        <w:tc>
          <w:tcPr>
            <w:tcW w:w="1144" w:type="dxa"/>
            <w:vAlign w:val="center"/>
          </w:tcPr>
          <w:p>
            <w:pPr>
              <w:pStyle w:val="0"/>
              <w:jc w:val="center"/>
            </w:pPr>
            <w:r>
              <w:rPr>
                <w:sz w:val="24"/>
              </w:rPr>
              <w:t xml:space="preserve">138492,4</w:t>
            </w:r>
          </w:p>
        </w:tc>
        <w:tc>
          <w:tcPr>
            <w:tcW w:w="1144" w:type="dxa"/>
            <w:vAlign w:val="center"/>
          </w:tcPr>
          <w:p>
            <w:pPr>
              <w:pStyle w:val="0"/>
              <w:jc w:val="center"/>
            </w:pPr>
            <w:r>
              <w:rPr>
                <w:sz w:val="24"/>
              </w:rPr>
              <w:t xml:space="preserve">137107,5</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1384,9</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2023</w:t>
            </w:r>
          </w:p>
        </w:tc>
        <w:tc>
          <w:tcPr>
            <w:tcW w:w="1144" w:type="dxa"/>
            <w:vAlign w:val="center"/>
          </w:tcPr>
          <w:p>
            <w:pPr>
              <w:pStyle w:val="0"/>
              <w:jc w:val="center"/>
            </w:pPr>
            <w:r>
              <w:rPr>
                <w:sz w:val="24"/>
              </w:rPr>
              <w:t xml:space="preserve">20659,3</w:t>
            </w:r>
          </w:p>
        </w:tc>
        <w:tc>
          <w:tcPr>
            <w:tcW w:w="1144" w:type="dxa"/>
            <w:vAlign w:val="center"/>
          </w:tcPr>
          <w:p>
            <w:pPr>
              <w:pStyle w:val="0"/>
              <w:jc w:val="center"/>
            </w:pPr>
            <w:r>
              <w:rPr>
                <w:sz w:val="24"/>
              </w:rPr>
              <w:t xml:space="preserve">20452,7</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206,6</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2024</w:t>
            </w:r>
          </w:p>
        </w:tc>
        <w:tc>
          <w:tcPr>
            <w:tcW w:w="1144" w:type="dxa"/>
            <w:vAlign w:val="center"/>
          </w:tcPr>
          <w:p>
            <w:pPr>
              <w:pStyle w:val="0"/>
              <w:jc w:val="center"/>
            </w:pPr>
            <w:r>
              <w:rPr>
                <w:sz w:val="24"/>
              </w:rPr>
              <w:t xml:space="preserve">59324,6</w:t>
            </w:r>
          </w:p>
        </w:tc>
        <w:tc>
          <w:tcPr>
            <w:tcW w:w="1144" w:type="dxa"/>
            <w:vAlign w:val="center"/>
          </w:tcPr>
          <w:p>
            <w:pPr>
              <w:pStyle w:val="0"/>
              <w:jc w:val="center"/>
            </w:pPr>
            <w:r>
              <w:rPr>
                <w:sz w:val="24"/>
              </w:rPr>
              <w:t xml:space="preserve">58731,4</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593,2</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2025</w:t>
            </w:r>
          </w:p>
        </w:tc>
        <w:tc>
          <w:tcPr>
            <w:tcW w:w="1144" w:type="dxa"/>
            <w:vAlign w:val="center"/>
          </w:tcPr>
          <w:p>
            <w:pPr>
              <w:pStyle w:val="0"/>
              <w:jc w:val="center"/>
            </w:pPr>
            <w:r>
              <w:rPr>
                <w:sz w:val="24"/>
              </w:rPr>
              <w:t xml:space="preserve">58508,5</w:t>
            </w:r>
          </w:p>
        </w:tc>
        <w:tc>
          <w:tcPr>
            <w:tcW w:w="1144" w:type="dxa"/>
            <w:vAlign w:val="center"/>
          </w:tcPr>
          <w:p>
            <w:pPr>
              <w:pStyle w:val="0"/>
              <w:jc w:val="center"/>
            </w:pPr>
            <w:r>
              <w:rPr>
                <w:sz w:val="24"/>
              </w:rPr>
              <w:t xml:space="preserve">57923,4</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585,1</w:t>
            </w:r>
          </w:p>
        </w:tc>
        <w:tc>
          <w:tcPr>
            <w:tcW w:w="904" w:type="dxa"/>
            <w:vAlign w:val="center"/>
          </w:tcPr>
          <w:p>
            <w:pPr>
              <w:pStyle w:val="0"/>
              <w:jc w:val="center"/>
            </w:pPr>
            <w:r>
              <w:rPr>
                <w:sz w:val="24"/>
              </w:rPr>
              <w:t xml:space="preserve">-</w:t>
            </w:r>
          </w:p>
        </w:tc>
      </w:tr>
      <w:tr>
        <w:tc>
          <w:tcPr>
            <w:tcW w:w="424" w:type="dxa"/>
            <w:vMerge w:val="restart"/>
          </w:tcPr>
          <w:p>
            <w:pPr>
              <w:pStyle w:val="0"/>
              <w:jc w:val="center"/>
            </w:pPr>
            <w:r>
              <w:rPr>
                <w:sz w:val="24"/>
              </w:rPr>
              <w:t xml:space="preserve">1.5</w:t>
            </w:r>
          </w:p>
        </w:tc>
        <w:tc>
          <w:tcPr>
            <w:tcW w:w="3469" w:type="dxa"/>
            <w:vMerge w:val="restart"/>
          </w:tcPr>
          <w:p>
            <w:pPr>
              <w:pStyle w:val="0"/>
              <w:jc w:val="center"/>
            </w:pPr>
            <w:r>
              <w:rPr>
                <w:sz w:val="24"/>
              </w:rPr>
              <w:t xml:space="preserve">Спортивный клуб быстрого доступа "Моя станция" на территории муниципального образования город Мурманск" в рамках муниципального государственно-частного партнерства</w:t>
            </w:r>
          </w:p>
        </w:tc>
        <w:tc>
          <w:tcPr>
            <w:tcW w:w="2254" w:type="dxa"/>
            <w:vMerge w:val="restart"/>
          </w:tcPr>
          <w:p>
            <w:pPr>
              <w:pStyle w:val="0"/>
              <w:jc w:val="center"/>
            </w:pPr>
            <w:r>
              <w:rPr>
                <w:sz w:val="24"/>
              </w:rPr>
              <w:t xml:space="preserve">Минстрой МО, Минспорт МО, АО Корпорация развития МО</w:t>
            </w:r>
          </w:p>
        </w:tc>
        <w:tc>
          <w:tcPr>
            <w:tcW w:w="2059" w:type="dxa"/>
            <w:vMerge w:val="restart"/>
          </w:tcPr>
          <w:p>
            <w:pPr>
              <w:pStyle w:val="0"/>
              <w:jc w:val="center"/>
            </w:pPr>
            <w:r>
              <w:rPr>
                <w:sz w:val="24"/>
              </w:rPr>
              <w:t xml:space="preserve">Общая площадь здания - 510 кв. м</w:t>
            </w:r>
          </w:p>
        </w:tc>
        <w:tc>
          <w:tcPr>
            <w:tcW w:w="1789" w:type="dxa"/>
            <w:vMerge w:val="restart"/>
          </w:tcPr>
          <w:p>
            <w:pPr>
              <w:pStyle w:val="0"/>
              <w:jc w:val="center"/>
            </w:pPr>
            <w:r>
              <w:rPr>
                <w:sz w:val="24"/>
              </w:rPr>
              <w:t xml:space="preserve">2025 - строительство и ввод в эксплуатацию</w:t>
            </w:r>
          </w:p>
        </w:tc>
        <w:tc>
          <w:tcPr>
            <w:tcW w:w="1639" w:type="dxa"/>
            <w:vMerge w:val="restart"/>
          </w:tcPr>
          <w:p>
            <w:pPr>
              <w:pStyle w:val="0"/>
              <w:jc w:val="center"/>
            </w:pPr>
            <w:r>
              <w:rPr>
                <w:sz w:val="24"/>
              </w:rPr>
              <w:t xml:space="preserve">84123,5</w:t>
            </w:r>
          </w:p>
        </w:tc>
        <w:tc>
          <w:tcPr>
            <w:tcW w:w="1114" w:type="dxa"/>
            <w:vAlign w:val="center"/>
          </w:tcPr>
          <w:p>
            <w:pPr>
              <w:pStyle w:val="0"/>
              <w:jc w:val="right"/>
            </w:pPr>
            <w:r>
              <w:rPr>
                <w:sz w:val="24"/>
              </w:rPr>
              <w:t xml:space="preserve">Всего</w:t>
            </w:r>
          </w:p>
        </w:tc>
        <w:tc>
          <w:tcPr>
            <w:tcW w:w="1144" w:type="dxa"/>
            <w:vAlign w:val="center"/>
          </w:tcPr>
          <w:p>
            <w:pPr>
              <w:pStyle w:val="0"/>
              <w:jc w:val="center"/>
            </w:pPr>
            <w:r>
              <w:rPr>
                <w:sz w:val="24"/>
              </w:rPr>
              <w:t xml:space="preserve">84123,5</w:t>
            </w:r>
          </w:p>
        </w:tc>
        <w:tc>
          <w:tcPr>
            <w:tcW w:w="1144" w:type="dxa"/>
            <w:vAlign w:val="center"/>
          </w:tcPr>
          <w:p>
            <w:pPr>
              <w:pStyle w:val="0"/>
              <w:jc w:val="center"/>
            </w:pPr>
            <w:r>
              <w:rPr>
                <w:sz w:val="24"/>
              </w:rPr>
              <w:t xml:space="preserve">5926,3</w:t>
            </w:r>
          </w:p>
        </w:tc>
        <w:tc>
          <w:tcPr>
            <w:tcW w:w="1144" w:type="dxa"/>
            <w:vAlign w:val="center"/>
          </w:tcPr>
          <w:p>
            <w:pPr>
              <w:pStyle w:val="0"/>
              <w:jc w:val="center"/>
            </w:pPr>
            <w:r>
              <w:rPr>
                <w:sz w:val="24"/>
              </w:rPr>
              <w:t xml:space="preserve">28829,1</w:t>
            </w:r>
          </w:p>
        </w:tc>
        <w:tc>
          <w:tcPr>
            <w:tcW w:w="1024" w:type="dxa"/>
            <w:vAlign w:val="center"/>
          </w:tcPr>
          <w:p>
            <w:pPr>
              <w:pStyle w:val="0"/>
              <w:jc w:val="center"/>
            </w:pPr>
            <w:r>
              <w:rPr>
                <w:sz w:val="24"/>
              </w:rPr>
              <w:t xml:space="preserve">7025,9</w:t>
            </w:r>
          </w:p>
        </w:tc>
        <w:tc>
          <w:tcPr>
            <w:tcW w:w="904" w:type="dxa"/>
            <w:vAlign w:val="center"/>
          </w:tcPr>
          <w:p>
            <w:pPr>
              <w:pStyle w:val="0"/>
              <w:jc w:val="center"/>
            </w:pPr>
            <w:r>
              <w:rPr>
                <w:sz w:val="24"/>
              </w:rPr>
              <w:t xml:space="preserve">42342,2</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2025</w:t>
            </w:r>
          </w:p>
        </w:tc>
        <w:tc>
          <w:tcPr>
            <w:tcW w:w="1144" w:type="dxa"/>
            <w:vAlign w:val="center"/>
          </w:tcPr>
          <w:p>
            <w:pPr>
              <w:pStyle w:val="0"/>
              <w:jc w:val="center"/>
            </w:pPr>
            <w:r>
              <w:rPr>
                <w:sz w:val="24"/>
              </w:rPr>
              <w:t xml:space="preserve">84123,5</w:t>
            </w:r>
          </w:p>
        </w:tc>
        <w:tc>
          <w:tcPr>
            <w:tcW w:w="1144" w:type="dxa"/>
            <w:vAlign w:val="center"/>
          </w:tcPr>
          <w:p>
            <w:pPr>
              <w:pStyle w:val="0"/>
              <w:jc w:val="center"/>
            </w:pPr>
            <w:r>
              <w:rPr>
                <w:sz w:val="24"/>
              </w:rPr>
              <w:t xml:space="preserve">5926,3</w:t>
            </w:r>
          </w:p>
        </w:tc>
        <w:tc>
          <w:tcPr>
            <w:tcW w:w="1144" w:type="dxa"/>
            <w:vAlign w:val="center"/>
          </w:tcPr>
          <w:p>
            <w:pPr>
              <w:pStyle w:val="0"/>
              <w:jc w:val="center"/>
            </w:pPr>
            <w:r>
              <w:rPr>
                <w:sz w:val="24"/>
              </w:rPr>
              <w:t xml:space="preserve">28829,1</w:t>
            </w:r>
          </w:p>
        </w:tc>
        <w:tc>
          <w:tcPr>
            <w:tcW w:w="1024" w:type="dxa"/>
            <w:vAlign w:val="center"/>
          </w:tcPr>
          <w:p>
            <w:pPr>
              <w:pStyle w:val="0"/>
              <w:jc w:val="center"/>
            </w:pPr>
            <w:r>
              <w:rPr>
                <w:sz w:val="24"/>
              </w:rPr>
              <w:t xml:space="preserve">7025,9</w:t>
            </w:r>
          </w:p>
        </w:tc>
        <w:tc>
          <w:tcPr>
            <w:tcW w:w="904" w:type="dxa"/>
            <w:vAlign w:val="center"/>
          </w:tcPr>
          <w:p>
            <w:pPr>
              <w:pStyle w:val="0"/>
              <w:jc w:val="center"/>
            </w:pPr>
            <w:r>
              <w:rPr>
                <w:sz w:val="24"/>
              </w:rPr>
              <w:t xml:space="preserve">42342,2</w:t>
            </w:r>
          </w:p>
        </w:tc>
      </w:tr>
      <w:tr>
        <w:tc>
          <w:tcPr>
            <w:tcW w:w="424" w:type="dxa"/>
            <w:vMerge w:val="restart"/>
          </w:tcPr>
          <w:p>
            <w:pPr>
              <w:pStyle w:val="0"/>
              <w:jc w:val="center"/>
            </w:pPr>
            <w:r>
              <w:rPr>
                <w:sz w:val="24"/>
              </w:rPr>
              <w:t xml:space="preserve">1.6</w:t>
            </w:r>
          </w:p>
        </w:tc>
        <w:tc>
          <w:tcPr>
            <w:tcW w:w="3469" w:type="dxa"/>
            <w:vMerge w:val="restart"/>
          </w:tcPr>
          <w:p>
            <w:pPr>
              <w:pStyle w:val="0"/>
              <w:jc w:val="center"/>
            </w:pPr>
            <w:r>
              <w:rPr>
                <w:sz w:val="24"/>
              </w:rPr>
              <w:t xml:space="preserve">Спортивный клуб быстрого доступа "Моя станция" на территории муниципального образования город Апатиты с подведомственной территорией Мурманской области в рамках муниципального государственно-частного партнерства</w:t>
            </w:r>
          </w:p>
        </w:tc>
        <w:tc>
          <w:tcPr>
            <w:tcW w:w="2254" w:type="dxa"/>
            <w:vMerge w:val="restart"/>
          </w:tcPr>
          <w:p>
            <w:pPr>
              <w:pStyle w:val="0"/>
              <w:jc w:val="center"/>
            </w:pPr>
            <w:r>
              <w:rPr>
                <w:sz w:val="24"/>
              </w:rPr>
              <w:t xml:space="preserve">Минстрой МО, Минспорт МО, АО Корпорация развития МО</w:t>
            </w:r>
          </w:p>
        </w:tc>
        <w:tc>
          <w:tcPr>
            <w:tcW w:w="2059" w:type="dxa"/>
            <w:vMerge w:val="restart"/>
          </w:tcPr>
          <w:p>
            <w:pPr>
              <w:pStyle w:val="0"/>
              <w:jc w:val="center"/>
            </w:pPr>
            <w:r>
              <w:rPr>
                <w:sz w:val="24"/>
              </w:rPr>
              <w:t xml:space="preserve">Общая площадь здания - 510 кв. м</w:t>
            </w:r>
          </w:p>
        </w:tc>
        <w:tc>
          <w:tcPr>
            <w:tcW w:w="1789" w:type="dxa"/>
            <w:vMerge w:val="restart"/>
          </w:tcPr>
          <w:p>
            <w:pPr>
              <w:pStyle w:val="0"/>
              <w:jc w:val="center"/>
            </w:pPr>
            <w:r>
              <w:rPr>
                <w:sz w:val="24"/>
              </w:rPr>
              <w:t xml:space="preserve">2025 - строительство и ввод в эксплуатацию</w:t>
            </w:r>
          </w:p>
        </w:tc>
        <w:tc>
          <w:tcPr>
            <w:tcW w:w="1639" w:type="dxa"/>
            <w:vMerge w:val="restart"/>
          </w:tcPr>
          <w:p>
            <w:pPr>
              <w:pStyle w:val="0"/>
              <w:jc w:val="center"/>
            </w:pPr>
            <w:r>
              <w:rPr>
                <w:sz w:val="24"/>
              </w:rPr>
              <w:t xml:space="preserve">84297,3</w:t>
            </w:r>
          </w:p>
        </w:tc>
        <w:tc>
          <w:tcPr>
            <w:tcW w:w="1114" w:type="dxa"/>
            <w:vAlign w:val="center"/>
          </w:tcPr>
          <w:p>
            <w:pPr>
              <w:pStyle w:val="0"/>
              <w:jc w:val="right"/>
            </w:pPr>
            <w:r>
              <w:rPr>
                <w:sz w:val="24"/>
              </w:rPr>
              <w:t xml:space="preserve">Всего</w:t>
            </w:r>
          </w:p>
        </w:tc>
        <w:tc>
          <w:tcPr>
            <w:tcW w:w="1144" w:type="dxa"/>
            <w:vAlign w:val="center"/>
          </w:tcPr>
          <w:p>
            <w:pPr>
              <w:pStyle w:val="0"/>
              <w:jc w:val="center"/>
            </w:pPr>
            <w:r>
              <w:rPr>
                <w:sz w:val="24"/>
              </w:rPr>
              <w:t xml:space="preserve">84297,3</w:t>
            </w:r>
          </w:p>
        </w:tc>
        <w:tc>
          <w:tcPr>
            <w:tcW w:w="1144" w:type="dxa"/>
            <w:vAlign w:val="center"/>
          </w:tcPr>
          <w:p>
            <w:pPr>
              <w:pStyle w:val="0"/>
              <w:jc w:val="center"/>
            </w:pPr>
            <w:r>
              <w:rPr>
                <w:sz w:val="24"/>
              </w:rPr>
              <w:t xml:space="preserve">11136,7</w:t>
            </w:r>
          </w:p>
        </w:tc>
        <w:tc>
          <w:tcPr>
            <w:tcW w:w="1144" w:type="dxa"/>
            <w:vAlign w:val="center"/>
          </w:tcPr>
          <w:p>
            <w:pPr>
              <w:pStyle w:val="0"/>
              <w:jc w:val="center"/>
            </w:pPr>
            <w:r>
              <w:rPr>
                <w:sz w:val="24"/>
              </w:rPr>
              <w:t xml:space="preserve">28838,8</w:t>
            </w:r>
          </w:p>
        </w:tc>
        <w:tc>
          <w:tcPr>
            <w:tcW w:w="1024" w:type="dxa"/>
            <w:vAlign w:val="center"/>
          </w:tcPr>
          <w:p>
            <w:pPr>
              <w:pStyle w:val="0"/>
              <w:jc w:val="center"/>
            </w:pPr>
            <w:r>
              <w:rPr>
                <w:sz w:val="24"/>
              </w:rPr>
              <w:t xml:space="preserve">1965,3</w:t>
            </w:r>
          </w:p>
        </w:tc>
        <w:tc>
          <w:tcPr>
            <w:tcW w:w="904" w:type="dxa"/>
            <w:vAlign w:val="center"/>
          </w:tcPr>
          <w:p>
            <w:pPr>
              <w:pStyle w:val="0"/>
              <w:jc w:val="center"/>
            </w:pPr>
            <w:r>
              <w:rPr>
                <w:sz w:val="24"/>
              </w:rPr>
              <w:t xml:space="preserve">42356,5</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2025</w:t>
            </w:r>
          </w:p>
        </w:tc>
        <w:tc>
          <w:tcPr>
            <w:tcW w:w="1144" w:type="dxa"/>
            <w:vAlign w:val="center"/>
          </w:tcPr>
          <w:p>
            <w:pPr>
              <w:pStyle w:val="0"/>
              <w:jc w:val="center"/>
            </w:pPr>
            <w:r>
              <w:rPr>
                <w:sz w:val="24"/>
              </w:rPr>
              <w:t xml:space="preserve">84297,3</w:t>
            </w:r>
          </w:p>
        </w:tc>
        <w:tc>
          <w:tcPr>
            <w:tcW w:w="1144" w:type="dxa"/>
            <w:vAlign w:val="center"/>
          </w:tcPr>
          <w:p>
            <w:pPr>
              <w:pStyle w:val="0"/>
              <w:jc w:val="center"/>
            </w:pPr>
            <w:r>
              <w:rPr>
                <w:sz w:val="24"/>
              </w:rPr>
              <w:t xml:space="preserve">11136,7</w:t>
            </w:r>
          </w:p>
        </w:tc>
        <w:tc>
          <w:tcPr>
            <w:tcW w:w="1144" w:type="dxa"/>
            <w:vAlign w:val="center"/>
          </w:tcPr>
          <w:p>
            <w:pPr>
              <w:pStyle w:val="0"/>
              <w:jc w:val="center"/>
            </w:pPr>
            <w:r>
              <w:rPr>
                <w:sz w:val="24"/>
              </w:rPr>
              <w:t xml:space="preserve">28838,8</w:t>
            </w:r>
          </w:p>
        </w:tc>
        <w:tc>
          <w:tcPr>
            <w:tcW w:w="1024" w:type="dxa"/>
            <w:vAlign w:val="center"/>
          </w:tcPr>
          <w:p>
            <w:pPr>
              <w:pStyle w:val="0"/>
              <w:jc w:val="center"/>
            </w:pPr>
            <w:r>
              <w:rPr>
                <w:sz w:val="24"/>
              </w:rPr>
              <w:t xml:space="preserve">1965,3</w:t>
            </w:r>
          </w:p>
        </w:tc>
        <w:tc>
          <w:tcPr>
            <w:tcW w:w="904" w:type="dxa"/>
            <w:vAlign w:val="center"/>
          </w:tcPr>
          <w:p>
            <w:pPr>
              <w:pStyle w:val="0"/>
              <w:jc w:val="center"/>
            </w:pPr>
            <w:r>
              <w:rPr>
                <w:sz w:val="24"/>
              </w:rPr>
              <w:t xml:space="preserve">42356,5</w:t>
            </w:r>
          </w:p>
        </w:tc>
      </w:tr>
      <w:tr>
        <w:tc>
          <w:tcPr>
            <w:tcW w:w="424" w:type="dxa"/>
            <w:vMerge w:val="restart"/>
          </w:tcPr>
          <w:p>
            <w:pPr>
              <w:pStyle w:val="0"/>
              <w:jc w:val="center"/>
            </w:pPr>
            <w:r>
              <w:rPr>
                <w:sz w:val="24"/>
              </w:rPr>
              <w:t xml:space="preserve">1.7</w:t>
            </w:r>
          </w:p>
        </w:tc>
        <w:tc>
          <w:tcPr>
            <w:tcW w:w="3469" w:type="dxa"/>
            <w:vMerge w:val="restart"/>
          </w:tcPr>
          <w:p>
            <w:pPr>
              <w:pStyle w:val="0"/>
              <w:jc w:val="center"/>
            </w:pPr>
            <w:r>
              <w:rPr>
                <w:sz w:val="24"/>
              </w:rPr>
              <w:t xml:space="preserve">Строительство крытого футбольного манежа с полем размерами 60 x 40 м в г. Апатиты</w:t>
            </w:r>
          </w:p>
        </w:tc>
        <w:tc>
          <w:tcPr>
            <w:tcW w:w="2254" w:type="dxa"/>
            <w:vMerge w:val="restart"/>
          </w:tcPr>
          <w:p>
            <w:pPr>
              <w:pStyle w:val="0"/>
              <w:jc w:val="center"/>
            </w:pPr>
            <w:r>
              <w:rPr>
                <w:sz w:val="24"/>
              </w:rPr>
              <w:t xml:space="preserve">Минстрой МО, администрация муниципального образования город Апатиты с подведомственной территорией</w:t>
            </w:r>
          </w:p>
        </w:tc>
        <w:tc>
          <w:tcPr>
            <w:tcW w:w="2059" w:type="dxa"/>
            <w:vMerge w:val="restart"/>
          </w:tcPr>
          <w:p>
            <w:pPr>
              <w:pStyle w:val="0"/>
              <w:jc w:val="center"/>
            </w:pPr>
            <w:r>
              <w:rPr>
                <w:sz w:val="24"/>
              </w:rPr>
              <w:t xml:space="preserve">Общая площадь здания - 4581,18 кв. м</w:t>
            </w:r>
          </w:p>
        </w:tc>
        <w:tc>
          <w:tcPr>
            <w:tcW w:w="1789" w:type="dxa"/>
            <w:vMerge w:val="restart"/>
          </w:tcPr>
          <w:p>
            <w:pPr>
              <w:pStyle w:val="0"/>
              <w:jc w:val="center"/>
            </w:pPr>
            <w:r>
              <w:rPr>
                <w:sz w:val="24"/>
              </w:rPr>
              <w:t xml:space="preserve">2026 - 2027 - строительство и ввод в эксплуатацию</w:t>
            </w:r>
          </w:p>
        </w:tc>
        <w:tc>
          <w:tcPr>
            <w:tcW w:w="1639" w:type="dxa"/>
            <w:vMerge w:val="restart"/>
          </w:tcPr>
          <w:p>
            <w:pPr>
              <w:pStyle w:val="0"/>
              <w:jc w:val="center"/>
            </w:pPr>
            <w:r>
              <w:rPr>
                <w:sz w:val="24"/>
              </w:rPr>
              <w:t xml:space="preserve">588293,6</w:t>
            </w:r>
          </w:p>
        </w:tc>
        <w:tc>
          <w:tcPr>
            <w:tcW w:w="1114" w:type="dxa"/>
            <w:vAlign w:val="center"/>
          </w:tcPr>
          <w:p>
            <w:pPr>
              <w:pStyle w:val="0"/>
              <w:jc w:val="right"/>
            </w:pPr>
            <w:r>
              <w:rPr>
                <w:sz w:val="24"/>
              </w:rPr>
              <w:t xml:space="preserve">Всего</w:t>
            </w:r>
          </w:p>
        </w:tc>
        <w:tc>
          <w:tcPr>
            <w:tcW w:w="1144" w:type="dxa"/>
            <w:vAlign w:val="center"/>
          </w:tcPr>
          <w:p>
            <w:pPr>
              <w:pStyle w:val="0"/>
              <w:jc w:val="center"/>
            </w:pPr>
            <w:r>
              <w:rPr>
                <w:sz w:val="24"/>
              </w:rPr>
              <w:t xml:space="preserve">588293,7</w:t>
            </w:r>
          </w:p>
        </w:tc>
        <w:tc>
          <w:tcPr>
            <w:tcW w:w="1144" w:type="dxa"/>
            <w:vAlign w:val="center"/>
          </w:tcPr>
          <w:p>
            <w:pPr>
              <w:pStyle w:val="0"/>
              <w:jc w:val="center"/>
            </w:pPr>
            <w:r>
              <w:rPr>
                <w:sz w:val="24"/>
              </w:rPr>
              <w:t xml:space="preserve">240918,6</w:t>
            </w:r>
          </w:p>
        </w:tc>
        <w:tc>
          <w:tcPr>
            <w:tcW w:w="1144" w:type="dxa"/>
            <w:vAlign w:val="center"/>
          </w:tcPr>
          <w:p>
            <w:pPr>
              <w:pStyle w:val="0"/>
              <w:jc w:val="center"/>
            </w:pPr>
            <w:r>
              <w:rPr>
                <w:sz w:val="24"/>
              </w:rPr>
              <w:t xml:space="preserve">300000,0</w:t>
            </w:r>
          </w:p>
        </w:tc>
        <w:tc>
          <w:tcPr>
            <w:tcW w:w="1024" w:type="dxa"/>
            <w:vAlign w:val="center"/>
          </w:tcPr>
          <w:p>
            <w:pPr>
              <w:pStyle w:val="0"/>
              <w:jc w:val="center"/>
            </w:pPr>
            <w:r>
              <w:rPr>
                <w:sz w:val="24"/>
              </w:rPr>
              <w:t xml:space="preserve">47375,1</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2022</w:t>
            </w:r>
          </w:p>
        </w:tc>
        <w:tc>
          <w:tcPr>
            <w:tcW w:w="1144" w:type="dxa"/>
            <w:vAlign w:val="center"/>
          </w:tcPr>
          <w:p>
            <w:pPr>
              <w:pStyle w:val="0"/>
              <w:jc w:val="center"/>
            </w:pPr>
            <w:r>
              <w:rPr>
                <w:sz w:val="24"/>
              </w:rPr>
              <w:t xml:space="preserve">4860,0</w:t>
            </w:r>
          </w:p>
        </w:tc>
        <w:tc>
          <w:tcPr>
            <w:tcW w:w="1144" w:type="dxa"/>
            <w:vAlign w:val="center"/>
          </w:tcPr>
          <w:p>
            <w:pPr>
              <w:pStyle w:val="0"/>
              <w:jc w:val="center"/>
            </w:pPr>
            <w:r>
              <w:rPr>
                <w:sz w:val="24"/>
              </w:rPr>
              <w:t xml:space="preserve">-</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4860,0</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2023</w:t>
            </w:r>
          </w:p>
        </w:tc>
        <w:tc>
          <w:tcPr>
            <w:tcW w:w="1144" w:type="dxa"/>
            <w:vAlign w:val="center"/>
          </w:tcPr>
          <w:p>
            <w:pPr>
              <w:pStyle w:val="0"/>
              <w:jc w:val="center"/>
            </w:pPr>
            <w:r>
              <w:rPr>
                <w:sz w:val="24"/>
              </w:rPr>
              <w:t xml:space="preserve">-</w:t>
            </w:r>
          </w:p>
        </w:tc>
        <w:tc>
          <w:tcPr>
            <w:tcW w:w="1144" w:type="dxa"/>
            <w:vAlign w:val="center"/>
          </w:tcPr>
          <w:p>
            <w:pPr>
              <w:pStyle w:val="0"/>
              <w:jc w:val="center"/>
            </w:pPr>
            <w:r>
              <w:rPr>
                <w:sz w:val="24"/>
              </w:rPr>
              <w:t xml:space="preserve">-</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2024</w:t>
            </w:r>
          </w:p>
        </w:tc>
        <w:tc>
          <w:tcPr>
            <w:tcW w:w="1144" w:type="dxa"/>
            <w:vAlign w:val="center"/>
          </w:tcPr>
          <w:p>
            <w:pPr>
              <w:pStyle w:val="0"/>
              <w:jc w:val="center"/>
            </w:pPr>
            <w:r>
              <w:rPr>
                <w:sz w:val="24"/>
              </w:rPr>
              <w:t xml:space="preserve">-</w:t>
            </w:r>
          </w:p>
        </w:tc>
        <w:tc>
          <w:tcPr>
            <w:tcW w:w="1144" w:type="dxa"/>
            <w:vAlign w:val="center"/>
          </w:tcPr>
          <w:p>
            <w:pPr>
              <w:pStyle w:val="0"/>
              <w:jc w:val="center"/>
            </w:pPr>
            <w:r>
              <w:rPr>
                <w:sz w:val="24"/>
              </w:rPr>
              <w:t xml:space="preserve">-</w:t>
            </w:r>
          </w:p>
        </w:tc>
        <w:tc>
          <w:tcPr>
            <w:tcW w:w="1144" w:type="dxa"/>
            <w:vAlign w:val="center"/>
          </w:tcPr>
          <w:p>
            <w:pPr>
              <w:pStyle w:val="0"/>
            </w:pPr>
            <w:r>
              <w:rPr>
                <w:sz w:val="24"/>
              </w:rPr>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2025</w:t>
            </w:r>
          </w:p>
        </w:tc>
        <w:tc>
          <w:tcPr>
            <w:tcW w:w="1144" w:type="dxa"/>
            <w:vAlign w:val="center"/>
          </w:tcPr>
          <w:p>
            <w:pPr>
              <w:pStyle w:val="0"/>
              <w:jc w:val="center"/>
            </w:pPr>
            <w:r>
              <w:rPr>
                <w:sz w:val="24"/>
              </w:rPr>
              <w:t xml:space="preserve">-</w:t>
            </w:r>
          </w:p>
        </w:tc>
        <w:tc>
          <w:tcPr>
            <w:tcW w:w="1144" w:type="dxa"/>
            <w:vAlign w:val="center"/>
          </w:tcPr>
          <w:p>
            <w:pPr>
              <w:pStyle w:val="0"/>
              <w:jc w:val="center"/>
            </w:pPr>
            <w:r>
              <w:rPr>
                <w:sz w:val="24"/>
              </w:rPr>
              <w:t xml:space="preserve">-</w:t>
            </w:r>
          </w:p>
        </w:tc>
        <w:tc>
          <w:tcPr>
            <w:tcW w:w="1144" w:type="dxa"/>
            <w:vAlign w:val="center"/>
          </w:tcPr>
          <w:p>
            <w:pPr>
              <w:pStyle w:val="0"/>
              <w:jc w:val="center"/>
            </w:pPr>
            <w:r>
              <w:rPr>
                <w:sz w:val="24"/>
              </w:rPr>
              <w:t xml:space="preserve">-</w:t>
            </w:r>
          </w:p>
        </w:tc>
        <w:tc>
          <w:tcPr>
            <w:tcW w:w="1024" w:type="dxa"/>
            <w:vAlign w:val="center"/>
          </w:tcPr>
          <w:p>
            <w:pPr>
              <w:pStyle w:val="0"/>
              <w:jc w:val="center"/>
            </w:pPr>
            <w:r>
              <w:rPr>
                <w:sz w:val="24"/>
              </w:rPr>
              <w:t xml:space="preserve">-</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2026</w:t>
            </w:r>
          </w:p>
        </w:tc>
        <w:tc>
          <w:tcPr>
            <w:tcW w:w="1144" w:type="dxa"/>
            <w:vAlign w:val="center"/>
          </w:tcPr>
          <w:p>
            <w:pPr>
              <w:pStyle w:val="0"/>
              <w:jc w:val="center"/>
            </w:pPr>
            <w:r>
              <w:rPr>
                <w:sz w:val="24"/>
              </w:rPr>
              <w:t xml:space="preserve">317460,3</w:t>
            </w:r>
          </w:p>
        </w:tc>
        <w:tc>
          <w:tcPr>
            <w:tcW w:w="1144" w:type="dxa"/>
            <w:vAlign w:val="center"/>
          </w:tcPr>
          <w:p>
            <w:pPr>
              <w:pStyle w:val="0"/>
              <w:jc w:val="center"/>
            </w:pPr>
            <w:r>
              <w:rPr>
                <w:sz w:val="24"/>
              </w:rPr>
              <w:t xml:space="preserve">99841,3</w:t>
            </w:r>
          </w:p>
        </w:tc>
        <w:tc>
          <w:tcPr>
            <w:tcW w:w="1144" w:type="dxa"/>
            <w:vAlign w:val="center"/>
          </w:tcPr>
          <w:p>
            <w:pPr>
              <w:pStyle w:val="0"/>
              <w:jc w:val="center"/>
            </w:pPr>
            <w:r>
              <w:rPr>
                <w:sz w:val="24"/>
              </w:rPr>
              <w:t xml:space="preserve">200000,0</w:t>
            </w:r>
          </w:p>
        </w:tc>
        <w:tc>
          <w:tcPr>
            <w:tcW w:w="1024" w:type="dxa"/>
            <w:vAlign w:val="center"/>
          </w:tcPr>
          <w:p>
            <w:pPr>
              <w:pStyle w:val="0"/>
              <w:jc w:val="center"/>
            </w:pPr>
            <w:r>
              <w:rPr>
                <w:sz w:val="24"/>
              </w:rPr>
              <w:t xml:space="preserve">17619,1</w:t>
            </w:r>
          </w:p>
        </w:tc>
        <w:tc>
          <w:tcPr>
            <w:tcW w:w="904" w:type="dxa"/>
            <w:vAlign w:val="center"/>
          </w:tcPr>
          <w:p>
            <w:pPr>
              <w:pStyle w:val="0"/>
              <w:jc w:val="center"/>
            </w:pPr>
            <w:r>
              <w:rPr>
                <w:sz w:val="24"/>
              </w:rPr>
              <w:t xml:space="preserve">-</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4" w:type="dxa"/>
            <w:vAlign w:val="center"/>
          </w:tcPr>
          <w:p>
            <w:pPr>
              <w:pStyle w:val="0"/>
              <w:jc w:val="right"/>
            </w:pPr>
            <w:r>
              <w:rPr>
                <w:sz w:val="24"/>
              </w:rPr>
              <w:t xml:space="preserve">2027</w:t>
            </w:r>
          </w:p>
        </w:tc>
        <w:tc>
          <w:tcPr>
            <w:tcW w:w="1144" w:type="dxa"/>
            <w:vAlign w:val="center"/>
          </w:tcPr>
          <w:p>
            <w:pPr>
              <w:pStyle w:val="0"/>
              <w:jc w:val="center"/>
            </w:pPr>
            <w:r>
              <w:rPr>
                <w:sz w:val="24"/>
              </w:rPr>
              <w:t xml:space="preserve">265973,3</w:t>
            </w:r>
          </w:p>
        </w:tc>
        <w:tc>
          <w:tcPr>
            <w:tcW w:w="1144" w:type="dxa"/>
            <w:vAlign w:val="center"/>
          </w:tcPr>
          <w:p>
            <w:pPr>
              <w:pStyle w:val="0"/>
              <w:jc w:val="center"/>
            </w:pPr>
            <w:r>
              <w:rPr>
                <w:sz w:val="24"/>
              </w:rPr>
              <w:t xml:space="preserve">141077,3</w:t>
            </w:r>
          </w:p>
        </w:tc>
        <w:tc>
          <w:tcPr>
            <w:tcW w:w="1144" w:type="dxa"/>
            <w:vAlign w:val="center"/>
          </w:tcPr>
          <w:p>
            <w:pPr>
              <w:pStyle w:val="0"/>
              <w:jc w:val="center"/>
            </w:pPr>
            <w:r>
              <w:rPr>
                <w:sz w:val="24"/>
              </w:rPr>
              <w:t xml:space="preserve">100000,0</w:t>
            </w:r>
          </w:p>
        </w:tc>
        <w:tc>
          <w:tcPr>
            <w:tcW w:w="1024" w:type="dxa"/>
            <w:vAlign w:val="center"/>
          </w:tcPr>
          <w:p>
            <w:pPr>
              <w:pStyle w:val="0"/>
              <w:jc w:val="center"/>
            </w:pPr>
            <w:r>
              <w:rPr>
                <w:sz w:val="24"/>
              </w:rPr>
              <w:t xml:space="preserve">24896,0</w:t>
            </w:r>
          </w:p>
        </w:tc>
        <w:tc>
          <w:tcPr>
            <w:tcW w:w="904" w:type="dxa"/>
            <w:vAlign w:val="center"/>
          </w:tcPr>
          <w:p>
            <w:pPr>
              <w:pStyle w:val="0"/>
              <w:jc w:val="center"/>
            </w:pPr>
            <w:r>
              <w:rPr>
                <w:sz w:val="24"/>
              </w:rPr>
              <w:t xml:space="preserve">-</w:t>
            </w:r>
          </w:p>
        </w:tc>
      </w:tr>
    </w:tbl>
    <w:p>
      <w:pPr>
        <w:sectPr>
          <w:headerReference w:type="default" r:id="rId7"/>
          <w:headerReference w:type="first" r:id="rId7"/>
          <w:footerReference w:type="default" r:id="rId8"/>
          <w:footerReference w:type="first" r:id="rId8"/>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932" w:name="P1932"/>
    <w:bookmarkEnd w:id="1932"/>
    <w:p>
      <w:pPr>
        <w:pStyle w:val="0"/>
        <w:spacing w:before="240" w:line-rule="auto"/>
        <w:ind w:firstLine="540"/>
        <w:jc w:val="both"/>
      </w:pPr>
      <w:r>
        <w:rPr>
          <w:sz w:val="24"/>
        </w:rPr>
        <w:t xml:space="preserve">&lt;*&gt; Указывается полная стоимость с начала строительства, включая затраты на проектирование, в ценах соответствующих лет.</w:t>
      </w:r>
    </w:p>
    <w:bookmarkStart w:id="1933" w:name="P1933"/>
    <w:bookmarkEnd w:id="1933"/>
    <w:p>
      <w:pPr>
        <w:pStyle w:val="0"/>
        <w:spacing w:before="240" w:line-rule="auto"/>
        <w:ind w:firstLine="540"/>
        <w:jc w:val="both"/>
      </w:pPr>
      <w:r>
        <w:rPr>
          <w:sz w:val="24"/>
        </w:rPr>
        <w:t xml:space="preserve">&lt;**&gt; Средства носят прогнозный характер.</w:t>
      </w:r>
    </w:p>
    <w:p>
      <w:pPr>
        <w:pStyle w:val="0"/>
        <w:jc w:val="both"/>
      </w:pPr>
      <w:r>
        <w:rPr>
          <w:sz w:val="24"/>
        </w:rPr>
      </w:r>
    </w:p>
    <w:p>
      <w:pPr>
        <w:pStyle w:val="2"/>
        <w:outlineLvl w:val="2"/>
        <w:jc w:val="center"/>
      </w:pPr>
      <w:r>
        <w:rPr>
          <w:sz w:val="24"/>
        </w:rPr>
        <w:t xml:space="preserve">Раздел 7. Перечень планируемых к разработке нормативных</w:t>
      </w:r>
    </w:p>
    <w:p>
      <w:pPr>
        <w:pStyle w:val="2"/>
        <w:jc w:val="center"/>
      </w:pPr>
      <w:r>
        <w:rPr>
          <w:sz w:val="24"/>
        </w:rPr>
        <w:t xml:space="preserve">правовых актов и иных документов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324"/>
        <w:gridCol w:w="2835"/>
        <w:gridCol w:w="1744"/>
        <w:gridCol w:w="1699"/>
      </w:tblGrid>
      <w:tr>
        <w:tc>
          <w:tcPr>
            <w:tcW w:w="454" w:type="dxa"/>
            <w:vAlign w:val="center"/>
          </w:tcPr>
          <w:p>
            <w:pPr>
              <w:pStyle w:val="0"/>
              <w:jc w:val="center"/>
            </w:pPr>
            <w:r>
              <w:rPr>
                <w:sz w:val="24"/>
              </w:rPr>
              <w:t xml:space="preserve">N п/п</w:t>
            </w:r>
          </w:p>
        </w:tc>
        <w:tc>
          <w:tcPr>
            <w:tcW w:w="2324" w:type="dxa"/>
            <w:vAlign w:val="center"/>
          </w:tcPr>
          <w:p>
            <w:pPr>
              <w:pStyle w:val="0"/>
              <w:jc w:val="center"/>
            </w:pPr>
            <w:r>
              <w:rPr>
                <w:sz w:val="24"/>
              </w:rPr>
              <w:t xml:space="preserve">Вид документа</w:t>
            </w:r>
          </w:p>
        </w:tc>
        <w:tc>
          <w:tcPr>
            <w:tcW w:w="2835" w:type="dxa"/>
            <w:vAlign w:val="center"/>
          </w:tcPr>
          <w:p>
            <w:pPr>
              <w:pStyle w:val="0"/>
              <w:jc w:val="center"/>
            </w:pPr>
            <w:r>
              <w:rPr>
                <w:sz w:val="24"/>
              </w:rPr>
              <w:t xml:space="preserve">Цели принятия, основные положения документа</w:t>
            </w:r>
          </w:p>
        </w:tc>
        <w:tc>
          <w:tcPr>
            <w:tcW w:w="1744" w:type="dxa"/>
            <w:vAlign w:val="center"/>
          </w:tcPr>
          <w:p>
            <w:pPr>
              <w:pStyle w:val="0"/>
              <w:jc w:val="center"/>
            </w:pPr>
            <w:r>
              <w:rPr>
                <w:sz w:val="24"/>
              </w:rPr>
              <w:t xml:space="preserve">Ответственный исполнитель и соисполнители</w:t>
            </w:r>
          </w:p>
        </w:tc>
        <w:tc>
          <w:tcPr>
            <w:tcW w:w="1699" w:type="dxa"/>
            <w:vAlign w:val="center"/>
          </w:tcPr>
          <w:p>
            <w:pPr>
              <w:pStyle w:val="0"/>
              <w:jc w:val="center"/>
            </w:pPr>
            <w:r>
              <w:rPr>
                <w:sz w:val="24"/>
              </w:rPr>
              <w:t xml:space="preserve">Ожидаемые сроки принятия</w:t>
            </w:r>
          </w:p>
        </w:tc>
      </w:tr>
      <w:tr>
        <w:tc>
          <w:tcPr>
            <w:tcW w:w="454" w:type="dxa"/>
            <w:vAlign w:val="center"/>
          </w:tcPr>
          <w:p>
            <w:pPr>
              <w:pStyle w:val="0"/>
              <w:jc w:val="center"/>
            </w:pPr>
            <w:r>
              <w:rPr>
                <w:sz w:val="24"/>
              </w:rPr>
              <w:t xml:space="preserve">1.1</w:t>
            </w:r>
          </w:p>
        </w:tc>
        <w:tc>
          <w:tcPr>
            <w:tcW w:w="2324" w:type="dxa"/>
            <w:vAlign w:val="center"/>
          </w:tcPr>
          <w:p>
            <w:pPr>
              <w:pStyle w:val="0"/>
            </w:pPr>
            <w:r>
              <w:rPr>
                <w:sz w:val="24"/>
              </w:rPr>
              <w:t xml:space="preserve">Распоряжение Губернатора Мурманской области</w:t>
            </w:r>
          </w:p>
        </w:tc>
        <w:tc>
          <w:tcPr>
            <w:tcW w:w="2835" w:type="dxa"/>
            <w:vAlign w:val="center"/>
          </w:tcPr>
          <w:p>
            <w:pPr>
              <w:pStyle w:val="0"/>
            </w:pPr>
            <w:r>
              <w:rPr>
                <w:sz w:val="24"/>
              </w:rPr>
              <w:t xml:space="preserve">Об утверждении состава организационного комитета по проведению традиционного Праздника Севера</w:t>
            </w:r>
          </w:p>
        </w:tc>
        <w:tc>
          <w:tcPr>
            <w:tcW w:w="1744" w:type="dxa"/>
            <w:vAlign w:val="center"/>
          </w:tcPr>
          <w:p>
            <w:pPr>
              <w:pStyle w:val="0"/>
            </w:pPr>
            <w:r>
              <w:rPr>
                <w:sz w:val="24"/>
              </w:rPr>
              <w:t xml:space="preserve">Министерство спорта Мурманской области</w:t>
            </w:r>
          </w:p>
        </w:tc>
        <w:tc>
          <w:tcPr>
            <w:tcW w:w="1699" w:type="dxa"/>
            <w:vAlign w:val="center"/>
          </w:tcPr>
          <w:p>
            <w:pPr>
              <w:pStyle w:val="0"/>
              <w:jc w:val="center"/>
            </w:pPr>
            <w:r>
              <w:rPr>
                <w:sz w:val="24"/>
              </w:rPr>
              <w:t xml:space="preserve">Ежегодно</w:t>
            </w:r>
          </w:p>
        </w:tc>
      </w:tr>
      <w:tr>
        <w:tc>
          <w:tcPr>
            <w:tcW w:w="454" w:type="dxa"/>
            <w:vAlign w:val="center"/>
          </w:tcPr>
          <w:p>
            <w:pPr>
              <w:pStyle w:val="0"/>
              <w:jc w:val="center"/>
            </w:pPr>
            <w:r>
              <w:rPr>
                <w:sz w:val="24"/>
              </w:rPr>
              <w:t xml:space="preserve">2.2</w:t>
            </w:r>
          </w:p>
        </w:tc>
        <w:tc>
          <w:tcPr>
            <w:tcW w:w="2324" w:type="dxa"/>
            <w:vAlign w:val="center"/>
          </w:tcPr>
          <w:p>
            <w:pPr>
              <w:pStyle w:val="0"/>
            </w:pPr>
            <w:r>
              <w:rPr>
                <w:sz w:val="24"/>
              </w:rPr>
              <w:t xml:space="preserve">Закон Мурманской области</w:t>
            </w:r>
          </w:p>
        </w:tc>
        <w:tc>
          <w:tcPr>
            <w:tcW w:w="2835" w:type="dxa"/>
            <w:vAlign w:val="center"/>
          </w:tcPr>
          <w:p>
            <w:pPr>
              <w:pStyle w:val="0"/>
            </w:pPr>
            <w:r>
              <w:rPr>
                <w:sz w:val="24"/>
              </w:rPr>
              <w:t xml:space="preserve">Изменения в </w:t>
            </w:r>
            <w:r>
              <w:rPr>
                <w:sz w:val="24"/>
              </w:rPr>
              <w:t xml:space="preserve">Закон</w:t>
            </w:r>
            <w:r>
              <w:rPr>
                <w:sz w:val="24"/>
              </w:rPr>
              <w:t xml:space="preserve"> Мурманской области от 27.12.2010 N 1297-01-ЗМО "О физической культуре и спорте в Мурманской области" с целью приведения в соответствие с федеральным законодательством</w:t>
            </w:r>
          </w:p>
        </w:tc>
        <w:tc>
          <w:tcPr>
            <w:tcW w:w="1744" w:type="dxa"/>
            <w:vAlign w:val="center"/>
          </w:tcPr>
          <w:p>
            <w:pPr>
              <w:pStyle w:val="0"/>
            </w:pPr>
            <w:r>
              <w:rPr>
                <w:sz w:val="24"/>
              </w:rPr>
              <w:t xml:space="preserve">Министерство спорта Мурманской области</w:t>
            </w:r>
          </w:p>
        </w:tc>
        <w:tc>
          <w:tcPr>
            <w:tcW w:w="1699" w:type="dxa"/>
            <w:vAlign w:val="center"/>
          </w:tcPr>
          <w:p>
            <w:pPr>
              <w:pStyle w:val="0"/>
              <w:jc w:val="center"/>
            </w:pPr>
            <w:r>
              <w:rPr>
                <w:sz w:val="24"/>
              </w:rPr>
              <w:t xml:space="preserve">По мере необходимости</w:t>
            </w:r>
          </w:p>
        </w:tc>
      </w:tr>
    </w:tbl>
    <w:p>
      <w:pPr>
        <w:pStyle w:val="0"/>
        <w:jc w:val="both"/>
      </w:pPr>
      <w:r>
        <w:rPr>
          <w:sz w:val="24"/>
        </w:rPr>
      </w:r>
    </w:p>
    <w:p>
      <w:pPr>
        <w:pStyle w:val="2"/>
        <w:outlineLvl w:val="2"/>
        <w:jc w:val="center"/>
      </w:pPr>
      <w:r>
        <w:rPr>
          <w:sz w:val="24"/>
        </w:rPr>
        <w:t xml:space="preserve">Раздел 8. Механизмы управления рисками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989"/>
        <w:gridCol w:w="1954"/>
        <w:gridCol w:w="1894"/>
        <w:gridCol w:w="2884"/>
        <w:gridCol w:w="2269"/>
      </w:tblGrid>
      <w:tr>
        <w:tc>
          <w:tcPr>
            <w:tcW w:w="454" w:type="dxa"/>
          </w:tcPr>
          <w:p>
            <w:pPr>
              <w:pStyle w:val="0"/>
              <w:jc w:val="center"/>
            </w:pPr>
            <w:r>
              <w:rPr>
                <w:sz w:val="24"/>
              </w:rPr>
              <w:t xml:space="preserve">N п/п</w:t>
            </w:r>
          </w:p>
        </w:tc>
        <w:tc>
          <w:tcPr>
            <w:tcW w:w="2989" w:type="dxa"/>
          </w:tcPr>
          <w:p>
            <w:pPr>
              <w:pStyle w:val="0"/>
              <w:jc w:val="center"/>
            </w:pPr>
            <w:r>
              <w:rPr>
                <w:sz w:val="24"/>
              </w:rPr>
              <w:t xml:space="preserve">Наименование риска</w:t>
            </w:r>
          </w:p>
        </w:tc>
        <w:tc>
          <w:tcPr>
            <w:tcW w:w="1954" w:type="dxa"/>
          </w:tcPr>
          <w:p>
            <w:pPr>
              <w:pStyle w:val="0"/>
              <w:jc w:val="center"/>
            </w:pPr>
            <w:r>
              <w:rPr>
                <w:sz w:val="24"/>
              </w:rPr>
              <w:t xml:space="preserve">Ожидаемые последствия</w:t>
            </w:r>
          </w:p>
        </w:tc>
        <w:tc>
          <w:tcPr>
            <w:tcW w:w="1894" w:type="dxa"/>
          </w:tcPr>
          <w:p>
            <w:pPr>
              <w:pStyle w:val="0"/>
              <w:jc w:val="center"/>
            </w:pPr>
            <w:r>
              <w:rPr>
                <w:sz w:val="24"/>
              </w:rPr>
              <w:t xml:space="preserve">Меры по предотвращению наступления риска</w:t>
            </w:r>
          </w:p>
        </w:tc>
        <w:tc>
          <w:tcPr>
            <w:tcW w:w="2884" w:type="dxa"/>
          </w:tcPr>
          <w:p>
            <w:pPr>
              <w:pStyle w:val="0"/>
              <w:jc w:val="center"/>
            </w:pPr>
            <w:r>
              <w:rPr>
                <w:sz w:val="24"/>
              </w:rPr>
              <w:t xml:space="preserve">Меры реагирования при наличии признаков наступления риска</w:t>
            </w:r>
          </w:p>
        </w:tc>
        <w:tc>
          <w:tcPr>
            <w:tcW w:w="2269" w:type="dxa"/>
          </w:tcPr>
          <w:p>
            <w:pPr>
              <w:pStyle w:val="0"/>
              <w:jc w:val="center"/>
            </w:pPr>
            <w:r>
              <w:rPr>
                <w:sz w:val="24"/>
              </w:rPr>
              <w:t xml:space="preserve">Сведения о мониторинге</w:t>
            </w:r>
          </w:p>
        </w:tc>
      </w:tr>
      <w:tr>
        <w:tc>
          <w:tcPr>
            <w:tcW w:w="454" w:type="dxa"/>
          </w:tcPr>
          <w:p>
            <w:pPr>
              <w:pStyle w:val="0"/>
            </w:pPr>
            <w:r>
              <w:rPr>
                <w:sz w:val="24"/>
              </w:rPr>
              <w:t xml:space="preserve">1</w:t>
            </w:r>
          </w:p>
        </w:tc>
        <w:tc>
          <w:tcPr>
            <w:tcW w:w="2989" w:type="dxa"/>
          </w:tcPr>
          <w:p>
            <w:pPr>
              <w:pStyle w:val="0"/>
            </w:pPr>
            <w:r>
              <w:rPr>
                <w:sz w:val="24"/>
              </w:rPr>
              <w:t xml:space="preserve">Сокращение средств федерального, регионального и местных бюджетов, предусмотренных на реализацию государственной программы</w:t>
            </w:r>
          </w:p>
        </w:tc>
        <w:tc>
          <w:tcPr>
            <w:tcW w:w="1954" w:type="dxa"/>
          </w:tcPr>
          <w:p>
            <w:pPr>
              <w:pStyle w:val="0"/>
            </w:pPr>
            <w:r>
              <w:rPr>
                <w:sz w:val="24"/>
              </w:rPr>
              <w:t xml:space="preserve">Недостижение установленных целевых значений показателей</w:t>
            </w:r>
          </w:p>
        </w:tc>
        <w:tc>
          <w:tcPr>
            <w:tcW w:w="1894" w:type="dxa"/>
          </w:tcPr>
          <w:p>
            <w:pPr>
              <w:pStyle w:val="0"/>
            </w:pPr>
            <w:r>
              <w:rPr>
                <w:sz w:val="24"/>
              </w:rPr>
              <w:t xml:space="preserve">Оптимальное планирование расходов на реализацию государственной программы с учетом ограниченности ресурсов и выделения средств на приоритетные направления. Оптимизация неэффективных расходов</w:t>
            </w:r>
          </w:p>
        </w:tc>
        <w:tc>
          <w:tcPr>
            <w:tcW w:w="2884" w:type="dxa"/>
          </w:tcPr>
          <w:p>
            <w:pPr>
              <w:pStyle w:val="0"/>
            </w:pPr>
            <w:r>
              <w:rPr>
                <w:sz w:val="24"/>
              </w:rPr>
              <w:t xml:space="preserve">Привлечение внебюджетных источников для реализации мероприятий</w:t>
            </w:r>
          </w:p>
        </w:tc>
        <w:tc>
          <w:tcPr>
            <w:tcW w:w="2269" w:type="dxa"/>
          </w:tcPr>
          <w:p>
            <w:pPr>
              <w:pStyle w:val="0"/>
            </w:pPr>
            <w:r>
              <w:rPr>
                <w:sz w:val="24"/>
              </w:rPr>
              <w:t xml:space="preserve">Управление спорта высших достижений, подготовки спортивного резерва, физической культуры и спортивно-массовой работы с населением.</w:t>
            </w:r>
          </w:p>
          <w:p>
            <w:pPr>
              <w:pStyle w:val="0"/>
            </w:pPr>
            <w:r>
              <w:rPr>
                <w:sz w:val="24"/>
              </w:rPr>
              <w:t xml:space="preserve">Ежеквартально, с 1 по 15 число месяца, следующего за отчетным периодом</w:t>
            </w:r>
          </w:p>
        </w:tc>
      </w:tr>
      <w:tr>
        <w:tc>
          <w:tcPr>
            <w:tcW w:w="454" w:type="dxa"/>
          </w:tcPr>
          <w:p>
            <w:pPr>
              <w:pStyle w:val="0"/>
            </w:pPr>
            <w:r>
              <w:rPr>
                <w:sz w:val="24"/>
              </w:rPr>
              <w:t xml:space="preserve">2</w:t>
            </w:r>
          </w:p>
        </w:tc>
        <w:tc>
          <w:tcPr>
            <w:tcW w:w="2989" w:type="dxa"/>
          </w:tcPr>
          <w:p>
            <w:pPr>
              <w:pStyle w:val="0"/>
            </w:pPr>
            <w:r>
              <w:rPr>
                <w:sz w:val="24"/>
              </w:rPr>
              <w:t xml:space="preserve">Недостаточный интерес населения области к проводимым мероприятиям и к систематическим занятиям физической культурой</w:t>
            </w:r>
          </w:p>
        </w:tc>
        <w:tc>
          <w:tcPr>
            <w:tcW w:w="1954" w:type="dxa"/>
          </w:tcPr>
          <w:p>
            <w:pPr>
              <w:pStyle w:val="0"/>
            </w:pPr>
            <w:r>
              <w:rPr>
                <w:sz w:val="24"/>
              </w:rPr>
              <w:t xml:space="preserve">Недостижение установленных целевых значений показателей</w:t>
            </w:r>
          </w:p>
        </w:tc>
        <w:tc>
          <w:tcPr>
            <w:tcW w:w="1894" w:type="dxa"/>
          </w:tcPr>
          <w:p>
            <w:pPr>
              <w:pStyle w:val="0"/>
            </w:pPr>
            <w:r>
              <w:rPr>
                <w:sz w:val="24"/>
              </w:rPr>
              <w:t xml:space="preserve">Проведение ведомственного мониторинга за спросом населения</w:t>
            </w:r>
          </w:p>
        </w:tc>
        <w:tc>
          <w:tcPr>
            <w:tcW w:w="2884" w:type="dxa"/>
          </w:tcPr>
          <w:p>
            <w:pPr>
              <w:pStyle w:val="0"/>
            </w:pPr>
            <w:r>
              <w:rPr>
                <w:sz w:val="24"/>
              </w:rPr>
              <w:t xml:space="preserve">Внедрение новых форм проведения мероприятий</w:t>
            </w:r>
          </w:p>
        </w:tc>
        <w:tc>
          <w:tcPr>
            <w:tcW w:w="2269" w:type="dxa"/>
          </w:tcPr>
          <w:p>
            <w:pPr>
              <w:pStyle w:val="0"/>
            </w:pPr>
            <w:r>
              <w:rPr>
                <w:sz w:val="24"/>
              </w:rPr>
              <w:t xml:space="preserve">Управление спорта высших достижений, подготовки спортивного резерва, физической культуры и спортивно-массовой работы с населением.</w:t>
            </w:r>
          </w:p>
          <w:p>
            <w:pPr>
              <w:pStyle w:val="0"/>
            </w:pPr>
            <w:r>
              <w:rPr>
                <w:sz w:val="24"/>
              </w:rPr>
              <w:t xml:space="preserve">Ежеквартально, с 1 по 15 число месяца, следующего за отчетным периодом</w:t>
            </w:r>
          </w:p>
        </w:tc>
      </w:tr>
      <w:tr>
        <w:tc>
          <w:tcPr>
            <w:tcW w:w="454" w:type="dxa"/>
          </w:tcPr>
          <w:p>
            <w:pPr>
              <w:pStyle w:val="0"/>
            </w:pPr>
            <w:r>
              <w:rPr>
                <w:sz w:val="24"/>
              </w:rPr>
              <w:t xml:space="preserve">3</w:t>
            </w:r>
          </w:p>
        </w:tc>
        <w:tc>
          <w:tcPr>
            <w:tcW w:w="2989" w:type="dxa"/>
          </w:tcPr>
          <w:p>
            <w:pPr>
              <w:pStyle w:val="0"/>
            </w:pPr>
            <w:r>
              <w:rPr>
                <w:sz w:val="24"/>
              </w:rPr>
              <w:t xml:space="preserve">Правовые риски, связанные с внесением не предусмотренных государственной программой изменений в федеральные нормативные правовые акты</w:t>
            </w:r>
          </w:p>
        </w:tc>
        <w:tc>
          <w:tcPr>
            <w:tcW w:w="1954" w:type="dxa"/>
          </w:tcPr>
          <w:p>
            <w:pPr>
              <w:pStyle w:val="0"/>
            </w:pPr>
            <w:r>
              <w:rPr>
                <w:sz w:val="24"/>
              </w:rPr>
              <w:t xml:space="preserve">Утеря актуальности поставленных задач и запланированных мероприятий (результатов), а также необходимость включения новых направлений деятельности, что окажет влияние на конечные результаты государственной программы</w:t>
            </w:r>
          </w:p>
        </w:tc>
        <w:tc>
          <w:tcPr>
            <w:tcW w:w="1894" w:type="dxa"/>
          </w:tcPr>
          <w:p>
            <w:pPr>
              <w:pStyle w:val="0"/>
            </w:pPr>
            <w:r>
              <w:rPr>
                <w:sz w:val="24"/>
              </w:rPr>
              <w:t xml:space="preserve">Мониторинг федерального законодательства</w:t>
            </w:r>
          </w:p>
        </w:tc>
        <w:tc>
          <w:tcPr>
            <w:tcW w:w="2884" w:type="dxa"/>
          </w:tcPr>
          <w:p>
            <w:pPr>
              <w:pStyle w:val="0"/>
            </w:pPr>
            <w:r>
              <w:rPr>
                <w:sz w:val="24"/>
              </w:rPr>
              <w:t xml:space="preserve">Оперативное принятие региональных нормативных правовых актов с целью приведения нормативно-методической базы государственной программы в соответствие с государственной политикой на федеральном уровне</w:t>
            </w:r>
          </w:p>
        </w:tc>
        <w:tc>
          <w:tcPr>
            <w:tcW w:w="2269" w:type="dxa"/>
          </w:tcPr>
          <w:p>
            <w:pPr>
              <w:pStyle w:val="0"/>
            </w:pPr>
            <w:r>
              <w:rPr>
                <w:sz w:val="24"/>
              </w:rPr>
              <w:t xml:space="preserve">Управление спорта высших достижений, подготовки спортивного резерва, физической культуры и спортивно-массовой работы с населением.</w:t>
            </w:r>
          </w:p>
          <w:p>
            <w:pPr>
              <w:pStyle w:val="0"/>
            </w:pPr>
            <w:r>
              <w:rPr>
                <w:sz w:val="24"/>
              </w:rPr>
              <w:t xml:space="preserve">Ежеквартально, с 1 по 15 число месяца, следующего за отчетным периодом</w:t>
            </w:r>
          </w:p>
        </w:tc>
      </w:tr>
      <w:tr>
        <w:tc>
          <w:tcPr>
            <w:tcW w:w="454" w:type="dxa"/>
          </w:tcPr>
          <w:p>
            <w:pPr>
              <w:pStyle w:val="0"/>
            </w:pPr>
            <w:r>
              <w:rPr>
                <w:sz w:val="24"/>
              </w:rPr>
              <w:t xml:space="preserve">4</w:t>
            </w:r>
          </w:p>
        </w:tc>
        <w:tc>
          <w:tcPr>
            <w:tcW w:w="2989" w:type="dxa"/>
          </w:tcPr>
          <w:p>
            <w:pPr>
              <w:pStyle w:val="0"/>
            </w:pPr>
            <w:r>
              <w:rPr>
                <w:sz w:val="24"/>
              </w:rPr>
              <w:t xml:space="preserve">Отток высококвалифицированных кадров сферы физической культуры и спорта и спортсменов</w:t>
            </w:r>
          </w:p>
        </w:tc>
        <w:tc>
          <w:tcPr>
            <w:tcW w:w="1954" w:type="dxa"/>
          </w:tcPr>
          <w:p>
            <w:pPr>
              <w:pStyle w:val="0"/>
            </w:pPr>
            <w:r>
              <w:rPr>
                <w:sz w:val="24"/>
              </w:rPr>
              <w:t xml:space="preserve">Некачественное выполнение мероприятий</w:t>
            </w:r>
          </w:p>
        </w:tc>
        <w:tc>
          <w:tcPr>
            <w:tcW w:w="1894" w:type="dxa"/>
          </w:tcPr>
          <w:p>
            <w:pPr>
              <w:pStyle w:val="0"/>
            </w:pPr>
            <w:r>
              <w:rPr>
                <w:sz w:val="24"/>
              </w:rPr>
              <w:t xml:space="preserve">Учет высококлассных специалистов.</w:t>
            </w:r>
          </w:p>
          <w:p>
            <w:pPr>
              <w:pStyle w:val="0"/>
            </w:pPr>
            <w:r>
              <w:rPr>
                <w:sz w:val="24"/>
              </w:rPr>
              <w:t xml:space="preserve">Внедрение дополнительных механизмов стимулирования</w:t>
            </w:r>
          </w:p>
        </w:tc>
        <w:tc>
          <w:tcPr>
            <w:tcW w:w="2884" w:type="dxa"/>
          </w:tcPr>
          <w:p>
            <w:pPr>
              <w:pStyle w:val="0"/>
            </w:pPr>
            <w:r>
              <w:rPr>
                <w:sz w:val="24"/>
              </w:rPr>
              <w:t xml:space="preserve">Подготовка новых специалистов, повышение квалификации</w:t>
            </w:r>
          </w:p>
        </w:tc>
        <w:tc>
          <w:tcPr>
            <w:tcW w:w="2269" w:type="dxa"/>
          </w:tcPr>
          <w:p>
            <w:pPr>
              <w:pStyle w:val="0"/>
            </w:pPr>
            <w:r>
              <w:rPr>
                <w:sz w:val="24"/>
              </w:rPr>
              <w:t xml:space="preserve">Сектор правового и кадрового обеспечения.</w:t>
            </w:r>
          </w:p>
          <w:p>
            <w:pPr>
              <w:pStyle w:val="0"/>
            </w:pPr>
            <w:r>
              <w:rPr>
                <w:sz w:val="24"/>
              </w:rPr>
              <w:t xml:space="preserve">Ежегодно до 15 февраля года, следующего за отчетным</w:t>
            </w:r>
          </w:p>
        </w:tc>
      </w:tr>
    </w:tbl>
    <w:p>
      <w:pPr>
        <w:pStyle w:val="0"/>
        <w:jc w:val="both"/>
      </w:pPr>
      <w:r>
        <w:rPr>
          <w:sz w:val="24"/>
        </w:rPr>
      </w:r>
    </w:p>
    <w:p>
      <w:pPr>
        <w:pStyle w:val="2"/>
        <w:outlineLvl w:val="2"/>
        <w:jc w:val="center"/>
      </w:pPr>
      <w:r>
        <w:rPr>
          <w:sz w:val="24"/>
        </w:rPr>
        <w:t xml:space="preserve">Раздел 9. Сведения об источниках и методике расчета значений</w:t>
      </w:r>
    </w:p>
    <w:p>
      <w:pPr>
        <w:pStyle w:val="2"/>
        <w:jc w:val="center"/>
      </w:pPr>
      <w:r>
        <w:rPr>
          <w:sz w:val="24"/>
        </w:rPr>
        <w:t xml:space="preserve">показателей государственной программы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3064"/>
        <w:gridCol w:w="1204"/>
        <w:gridCol w:w="1744"/>
        <w:gridCol w:w="3064"/>
        <w:gridCol w:w="1744"/>
        <w:gridCol w:w="1384"/>
        <w:gridCol w:w="1849"/>
      </w:tblGrid>
      <w:tr>
        <w:tc>
          <w:tcPr>
            <w:tcW w:w="454" w:type="dxa"/>
          </w:tcPr>
          <w:p>
            <w:pPr>
              <w:pStyle w:val="0"/>
              <w:jc w:val="center"/>
            </w:pPr>
            <w:r>
              <w:rPr>
                <w:sz w:val="24"/>
              </w:rPr>
              <w:t xml:space="preserve">N п/п</w:t>
            </w:r>
          </w:p>
        </w:tc>
        <w:tc>
          <w:tcPr>
            <w:tcW w:w="3064" w:type="dxa"/>
          </w:tcPr>
          <w:p>
            <w:pPr>
              <w:pStyle w:val="0"/>
              <w:jc w:val="center"/>
            </w:pPr>
            <w:r>
              <w:rPr>
                <w:sz w:val="24"/>
              </w:rPr>
              <w:t xml:space="preserve">Наименование показателя</w:t>
            </w:r>
          </w:p>
        </w:tc>
        <w:tc>
          <w:tcPr>
            <w:tcW w:w="1204" w:type="dxa"/>
          </w:tcPr>
          <w:p>
            <w:pPr>
              <w:pStyle w:val="0"/>
              <w:jc w:val="center"/>
            </w:pPr>
            <w:r>
              <w:rPr>
                <w:sz w:val="24"/>
              </w:rPr>
              <w:t xml:space="preserve">Единица измерения (по </w:t>
            </w:r>
            <w:r>
              <w:rPr>
                <w:sz w:val="24"/>
              </w:rPr>
              <w:t xml:space="preserve">ОКЕИ</w:t>
            </w:r>
            <w:r>
              <w:rPr>
                <w:sz w:val="24"/>
              </w:rPr>
              <w:t xml:space="preserve">)</w:t>
            </w:r>
          </w:p>
        </w:tc>
        <w:tc>
          <w:tcPr>
            <w:tcW w:w="1744" w:type="dxa"/>
          </w:tcPr>
          <w:p>
            <w:pPr>
              <w:pStyle w:val="0"/>
              <w:jc w:val="center"/>
            </w:pPr>
            <w:r>
              <w:rPr>
                <w:sz w:val="24"/>
              </w:rPr>
              <w:t xml:space="preserve">Характеристика динамики показателя, метод расчета</w:t>
            </w:r>
          </w:p>
        </w:tc>
        <w:tc>
          <w:tcPr>
            <w:tcW w:w="3064" w:type="dxa"/>
          </w:tcPr>
          <w:p>
            <w:pPr>
              <w:pStyle w:val="0"/>
              <w:jc w:val="center"/>
            </w:pPr>
            <w:r>
              <w:rPr>
                <w:sz w:val="24"/>
              </w:rPr>
              <w:t xml:space="preserve">Алгоритм расчета (формула) с расшифровкой показателей</w:t>
            </w:r>
          </w:p>
        </w:tc>
        <w:tc>
          <w:tcPr>
            <w:tcW w:w="1744" w:type="dxa"/>
          </w:tcPr>
          <w:p>
            <w:pPr>
              <w:pStyle w:val="0"/>
              <w:jc w:val="center"/>
            </w:pPr>
            <w:r>
              <w:rPr>
                <w:sz w:val="24"/>
              </w:rPr>
              <w:t xml:space="preserve">Метод сбора, источник информации, код формы отчетности</w:t>
            </w:r>
          </w:p>
        </w:tc>
        <w:tc>
          <w:tcPr>
            <w:tcW w:w="1384" w:type="dxa"/>
          </w:tcPr>
          <w:p>
            <w:pPr>
              <w:pStyle w:val="0"/>
              <w:jc w:val="center"/>
            </w:pPr>
            <w:r>
              <w:rPr>
                <w:sz w:val="24"/>
              </w:rPr>
              <w:t xml:space="preserve">Дата получения фактических значений показателей</w:t>
            </w:r>
          </w:p>
        </w:tc>
        <w:tc>
          <w:tcPr>
            <w:tcW w:w="1849" w:type="dxa"/>
          </w:tcPr>
          <w:p>
            <w:pPr>
              <w:pStyle w:val="0"/>
              <w:jc w:val="center"/>
            </w:pPr>
            <w:r>
              <w:rPr>
                <w:sz w:val="24"/>
              </w:rPr>
              <w:t xml:space="preserve">Ответственный за сбор данных по показателю</w:t>
            </w:r>
          </w:p>
        </w:tc>
      </w:tr>
      <w:tr>
        <w:tc>
          <w:tcPr>
            <w:gridSpan w:val="8"/>
            <w:tcW w:w="14507" w:type="dxa"/>
          </w:tcPr>
          <w:p>
            <w:pPr>
              <w:pStyle w:val="0"/>
            </w:pPr>
            <w:r>
              <w:rPr>
                <w:sz w:val="24"/>
              </w:rPr>
              <w:t xml:space="preserve">Государственная программа Мурманской области "Физическая культура и спорт"</w:t>
            </w:r>
          </w:p>
        </w:tc>
      </w:tr>
      <w:tr>
        <w:tc>
          <w:tcPr>
            <w:tcW w:w="454" w:type="dxa"/>
            <w:vMerge w:val="restart"/>
          </w:tcPr>
          <w:p>
            <w:pPr>
              <w:pStyle w:val="0"/>
              <w:jc w:val="center"/>
            </w:pPr>
            <w:r>
              <w:rPr>
                <w:sz w:val="24"/>
              </w:rPr>
              <w:t xml:space="preserve">1</w:t>
            </w:r>
          </w:p>
        </w:tc>
        <w:tc>
          <w:tcPr>
            <w:tcW w:w="3064" w:type="dxa"/>
            <w:vMerge w:val="restart"/>
          </w:tcPr>
          <w:p>
            <w:pPr>
              <w:pStyle w:val="0"/>
            </w:pPr>
            <w:r>
              <w:rPr>
                <w:sz w:val="24"/>
              </w:rPr>
              <w:t xml:space="preserve">Доля граждан, систематически занимающихся физической культурой и спортом</w:t>
            </w:r>
          </w:p>
        </w:tc>
        <w:tc>
          <w:tcPr>
            <w:tcW w:w="1204" w:type="dxa"/>
            <w:vMerge w:val="restart"/>
          </w:tcPr>
          <w:p>
            <w:pPr>
              <w:pStyle w:val="0"/>
              <w:jc w:val="center"/>
            </w:pPr>
            <w:r>
              <w:rPr>
                <w:sz w:val="24"/>
              </w:rPr>
              <w:t xml:space="preserve">%</w:t>
            </w:r>
          </w:p>
        </w:tc>
        <w:tc>
          <w:tcPr>
            <w:tcW w:w="1744" w:type="dxa"/>
            <w:vMerge w:val="restart"/>
          </w:tcPr>
          <w:p>
            <w:pPr>
              <w:pStyle w:val="0"/>
            </w:pPr>
            <w:r>
              <w:rPr>
                <w:sz w:val="24"/>
              </w:rPr>
              <w:t xml:space="preserve">Возрастание, накопительный итог</w:t>
            </w:r>
          </w:p>
        </w:tc>
        <w:tc>
          <w:tcPr>
            <w:tcW w:w="3064" w:type="dxa"/>
          </w:tcPr>
          <w:p>
            <w:pPr>
              <w:pStyle w:val="0"/>
            </w:pPr>
            <w:r>
              <w:rPr>
                <w:sz w:val="24"/>
              </w:rPr>
              <w:t xml:space="preserve">Дз = Чз / (Чн - Чнп) x 100</w:t>
            </w:r>
          </w:p>
          <w:p>
            <w:pPr>
              <w:pStyle w:val="0"/>
            </w:pPr>
            <w:r>
              <w:rPr>
                <w:sz w:val="24"/>
              </w:rPr>
            </w:r>
          </w:p>
          <w:p>
            <w:pPr>
              <w:pStyle w:val="0"/>
            </w:pPr>
            <w:r>
              <w:rPr>
                <w:sz w:val="24"/>
              </w:rPr>
              <w:t xml:space="preserve">Чз - численность населения в возрасте 3 - 79 лет, занимающегося физической культурой и спортом</w:t>
            </w:r>
          </w:p>
        </w:tc>
        <w:tc>
          <w:tcPr>
            <w:tcW w:w="1744" w:type="dxa"/>
          </w:tcPr>
          <w:p>
            <w:pPr>
              <w:pStyle w:val="0"/>
            </w:pPr>
            <w:r>
              <w:rPr>
                <w:sz w:val="24"/>
              </w:rPr>
              <w:t xml:space="preserve">Статистическая отчетность по </w:t>
            </w:r>
            <w:r>
              <w:rPr>
                <w:sz w:val="24"/>
              </w:rPr>
              <w:t xml:space="preserve">форме 1-ФК</w:t>
            </w:r>
          </w:p>
        </w:tc>
        <w:tc>
          <w:tcPr>
            <w:tcW w:w="1384" w:type="dxa"/>
          </w:tcPr>
          <w:p>
            <w:pPr>
              <w:pStyle w:val="0"/>
            </w:pPr>
            <w:r>
              <w:rPr>
                <w:sz w:val="24"/>
              </w:rPr>
              <w:t xml:space="preserve">1 марта</w:t>
            </w:r>
          </w:p>
        </w:tc>
        <w:tc>
          <w:tcPr>
            <w:tcW w:w="1849" w:type="dxa"/>
          </w:tcPr>
          <w:p>
            <w:pPr>
              <w:pStyle w:val="0"/>
            </w:pPr>
            <w:r>
              <w:rPr>
                <w:sz w:val="24"/>
              </w:rPr>
              <w:t xml:space="preserve">Министерство спорта Мурманской области</w:t>
            </w:r>
          </w:p>
        </w:tc>
      </w:tr>
      <w:tr>
        <w:tc>
          <w:tcPr>
            <w:vMerge w:val="continue"/>
          </w:tcPr>
          <w:p/>
        </w:tc>
        <w:tc>
          <w:tcPr>
            <w:vMerge w:val="continue"/>
          </w:tcPr>
          <w:p/>
        </w:tc>
        <w:tc>
          <w:tcPr>
            <w:vMerge w:val="continue"/>
          </w:tcPr>
          <w:p/>
        </w:tc>
        <w:tc>
          <w:tcPr>
            <w:vMerge w:val="continue"/>
          </w:tcPr>
          <w:p/>
        </w:tc>
        <w:tc>
          <w:tcPr>
            <w:tcW w:w="3064" w:type="dxa"/>
          </w:tcPr>
          <w:p>
            <w:pPr>
              <w:pStyle w:val="0"/>
            </w:pPr>
            <w:r>
              <w:rPr>
                <w:sz w:val="24"/>
              </w:rPr>
              <w:t xml:space="preserve">Чн - численность населения в возрасте 3 - 79 лет</w:t>
            </w:r>
          </w:p>
        </w:tc>
        <w:tc>
          <w:tcPr>
            <w:tcW w:w="1744" w:type="dxa"/>
          </w:tcPr>
          <w:p>
            <w:pPr>
              <w:pStyle w:val="0"/>
            </w:pPr>
            <w:r>
              <w:rPr>
                <w:sz w:val="24"/>
              </w:rPr>
              <w:t xml:space="preserve">Данные, публикуемые на официальном сайте Мурманскстата, 1 января отчетного года</w:t>
            </w:r>
          </w:p>
        </w:tc>
        <w:tc>
          <w:tcPr>
            <w:tcW w:w="1384" w:type="dxa"/>
          </w:tcPr>
          <w:p>
            <w:pPr>
              <w:pStyle w:val="0"/>
            </w:pPr>
            <w:r>
              <w:rPr>
                <w:sz w:val="24"/>
              </w:rPr>
              <w:t xml:space="preserve">1 октября</w:t>
            </w:r>
          </w:p>
        </w:tc>
        <w:tc>
          <w:tcPr>
            <w:tcW w:w="1849" w:type="dxa"/>
          </w:tcPr>
          <w:p>
            <w:pPr>
              <w:pStyle w:val="0"/>
            </w:pPr>
            <w:r>
              <w:rPr>
                <w:sz w:val="24"/>
              </w:rPr>
              <w:t xml:space="preserve">Федеральная служба государственной статистики по Мурманской области</w:t>
            </w:r>
          </w:p>
        </w:tc>
      </w:tr>
      <w:tr>
        <w:tc>
          <w:tcPr>
            <w:vMerge w:val="continue"/>
          </w:tcPr>
          <w:p/>
        </w:tc>
        <w:tc>
          <w:tcPr>
            <w:vMerge w:val="continue"/>
          </w:tcPr>
          <w:p/>
        </w:tc>
        <w:tc>
          <w:tcPr>
            <w:vMerge w:val="continue"/>
          </w:tcPr>
          <w:p/>
        </w:tc>
        <w:tc>
          <w:tcPr>
            <w:vMerge w:val="continue"/>
          </w:tcPr>
          <w:p/>
        </w:tc>
        <w:tc>
          <w:tcPr>
            <w:tcW w:w="3064" w:type="dxa"/>
          </w:tcPr>
          <w:p>
            <w:pPr>
              <w:pStyle w:val="0"/>
            </w:pPr>
            <w:r>
              <w:rPr>
                <w:sz w:val="24"/>
              </w:rPr>
              <w:t xml:space="preserve">Чнп - численность населения в возрасте 3 - 79 лет, имеющего противопоказания и ограничения для занятий физической культурой и спортом, согласно формам статистического наблюдения</w:t>
            </w:r>
          </w:p>
        </w:tc>
        <w:tc>
          <w:tcPr>
            <w:tcW w:w="1744" w:type="dxa"/>
          </w:tcPr>
          <w:p>
            <w:pPr>
              <w:pStyle w:val="0"/>
            </w:pPr>
            <w:r>
              <w:rPr>
                <w:sz w:val="24"/>
              </w:rPr>
              <w:t xml:space="preserve">Статистическая отчетность по </w:t>
            </w:r>
            <w:r>
              <w:rPr>
                <w:sz w:val="24"/>
              </w:rPr>
              <w:t xml:space="preserve">форме 1-ФК</w:t>
            </w:r>
          </w:p>
        </w:tc>
        <w:tc>
          <w:tcPr>
            <w:tcW w:w="1384" w:type="dxa"/>
          </w:tcPr>
          <w:p>
            <w:pPr>
              <w:pStyle w:val="0"/>
            </w:pPr>
            <w:r>
              <w:rPr>
                <w:sz w:val="24"/>
              </w:rPr>
              <w:t xml:space="preserve">1 марта</w:t>
            </w:r>
          </w:p>
        </w:tc>
        <w:tc>
          <w:tcPr>
            <w:tcW w:w="1849" w:type="dxa"/>
          </w:tcPr>
          <w:p>
            <w:pPr>
              <w:pStyle w:val="0"/>
            </w:pPr>
            <w:r>
              <w:rPr>
                <w:sz w:val="24"/>
              </w:rPr>
              <w:t xml:space="preserve">Министерство спорта Мурманской области</w:t>
            </w:r>
          </w:p>
        </w:tc>
      </w:tr>
      <w:tr>
        <w:tc>
          <w:tcPr>
            <w:tcW w:w="454" w:type="dxa"/>
          </w:tcPr>
          <w:p>
            <w:pPr>
              <w:pStyle w:val="0"/>
              <w:jc w:val="center"/>
            </w:pPr>
            <w:r>
              <w:rPr>
                <w:sz w:val="24"/>
              </w:rPr>
              <w:t xml:space="preserve">2</w:t>
            </w:r>
          </w:p>
        </w:tc>
        <w:tc>
          <w:tcPr>
            <w:tcW w:w="3064" w:type="dxa"/>
          </w:tcPr>
          <w:p>
            <w:pPr>
              <w:pStyle w:val="0"/>
            </w:pPr>
            <w:r>
              <w:rPr>
                <w:sz w:val="24"/>
              </w:rPr>
              <w:t xml:space="preserve">Уровень обеспеченности граждан спортивными сооружениями исходя из единовременной пропускной способности объектов спорта</w:t>
            </w:r>
          </w:p>
        </w:tc>
        <w:tc>
          <w:tcPr>
            <w:tcW w:w="1204" w:type="dxa"/>
          </w:tcPr>
          <w:p>
            <w:pPr>
              <w:pStyle w:val="0"/>
              <w:jc w:val="center"/>
            </w:pPr>
            <w:r>
              <w:rPr>
                <w:sz w:val="24"/>
              </w:rPr>
              <w:t xml:space="preserve">%</w:t>
            </w:r>
          </w:p>
        </w:tc>
        <w:tc>
          <w:tcPr>
            <w:tcW w:w="1744" w:type="dxa"/>
          </w:tcPr>
          <w:p>
            <w:pPr>
              <w:pStyle w:val="0"/>
            </w:pPr>
            <w:r>
              <w:rPr>
                <w:sz w:val="24"/>
              </w:rPr>
              <w:t xml:space="preserve">Возрастание, накопительный итог</w:t>
            </w:r>
          </w:p>
        </w:tc>
        <w:tc>
          <w:tcPr>
            <w:tcW w:w="3064" w:type="dxa"/>
          </w:tcPr>
          <w:p>
            <w:pPr>
              <w:pStyle w:val="0"/>
            </w:pPr>
            <w:r>
              <w:rPr>
                <w:sz w:val="24"/>
              </w:rPr>
              <w:t xml:space="preserve">ЕПС = ЕПСфакт / ЕПСнорм x 100</w:t>
            </w:r>
          </w:p>
          <w:p>
            <w:pPr>
              <w:pStyle w:val="0"/>
            </w:pPr>
            <w:r>
              <w:rPr>
                <w:sz w:val="24"/>
              </w:rPr>
            </w:r>
          </w:p>
          <w:p>
            <w:pPr>
              <w:pStyle w:val="0"/>
            </w:pPr>
            <w:r>
              <w:rPr>
                <w:sz w:val="24"/>
              </w:rPr>
              <w:t xml:space="preserve">ЕПСфакт - единовременная пропускная способность имеющихся спортивных сооружений;</w:t>
            </w:r>
          </w:p>
          <w:p>
            <w:pPr>
              <w:pStyle w:val="0"/>
            </w:pPr>
            <w:r>
              <w:rPr>
                <w:sz w:val="24"/>
              </w:rPr>
              <w:t xml:space="preserve">ЕПСнорм - нормативная потребность в объектах спортивной инфраструктуры, исходя из единовременной пропускной способности спортивных сооружений</w:t>
            </w:r>
          </w:p>
        </w:tc>
        <w:tc>
          <w:tcPr>
            <w:tcW w:w="1744" w:type="dxa"/>
          </w:tcPr>
          <w:p>
            <w:pPr>
              <w:pStyle w:val="0"/>
            </w:pPr>
            <w:r>
              <w:rPr>
                <w:sz w:val="24"/>
              </w:rPr>
              <w:t xml:space="preserve">Статистическая отчетность по </w:t>
            </w:r>
            <w:r>
              <w:rPr>
                <w:sz w:val="24"/>
              </w:rPr>
              <w:t xml:space="preserve">форме 1-ФК</w:t>
            </w:r>
          </w:p>
        </w:tc>
        <w:tc>
          <w:tcPr>
            <w:tcW w:w="1384" w:type="dxa"/>
          </w:tcPr>
          <w:p>
            <w:pPr>
              <w:pStyle w:val="0"/>
            </w:pPr>
            <w:r>
              <w:rPr>
                <w:sz w:val="24"/>
              </w:rPr>
              <w:t xml:space="preserve">1 марта</w:t>
            </w:r>
          </w:p>
        </w:tc>
        <w:tc>
          <w:tcPr>
            <w:tcW w:w="1849" w:type="dxa"/>
          </w:tcPr>
          <w:p>
            <w:pPr>
              <w:pStyle w:val="0"/>
            </w:pPr>
            <w:r>
              <w:rPr>
                <w:sz w:val="24"/>
              </w:rPr>
              <w:t xml:space="preserve">Министерство спорта Мурманской области</w:t>
            </w:r>
          </w:p>
        </w:tc>
      </w:tr>
      <w:tr>
        <w:tc>
          <w:tcPr>
            <w:tcW w:w="454" w:type="dxa"/>
            <w:vMerge w:val="restart"/>
          </w:tcPr>
          <w:p>
            <w:pPr>
              <w:pStyle w:val="0"/>
              <w:jc w:val="center"/>
            </w:pPr>
            <w:r>
              <w:rPr>
                <w:sz w:val="24"/>
              </w:rPr>
              <w:t xml:space="preserve">3</w:t>
            </w:r>
          </w:p>
        </w:tc>
        <w:tc>
          <w:tcPr>
            <w:tcW w:w="3064" w:type="dxa"/>
            <w:vMerge w:val="restart"/>
          </w:tcPr>
          <w:p>
            <w:pPr>
              <w:pStyle w:val="0"/>
            </w:pPr>
            <w:r>
              <w:rPr>
                <w:sz w:val="24"/>
              </w:rPr>
              <w:t xml:space="preserve">Доля сельского населения, систематически занимающегося физической культурой и спортом</w:t>
            </w:r>
          </w:p>
        </w:tc>
        <w:tc>
          <w:tcPr>
            <w:tcW w:w="1204" w:type="dxa"/>
            <w:vMerge w:val="restart"/>
          </w:tcPr>
          <w:p>
            <w:pPr>
              <w:pStyle w:val="0"/>
              <w:jc w:val="center"/>
            </w:pPr>
            <w:r>
              <w:rPr>
                <w:sz w:val="24"/>
              </w:rPr>
              <w:t xml:space="preserve">%</w:t>
            </w:r>
          </w:p>
        </w:tc>
        <w:tc>
          <w:tcPr>
            <w:tcW w:w="1744" w:type="dxa"/>
            <w:vMerge w:val="restart"/>
          </w:tcPr>
          <w:p>
            <w:pPr>
              <w:pStyle w:val="0"/>
            </w:pPr>
            <w:r>
              <w:rPr>
                <w:sz w:val="24"/>
              </w:rPr>
              <w:t xml:space="preserve">Возрастание, накопительный итог</w:t>
            </w:r>
          </w:p>
        </w:tc>
        <w:tc>
          <w:tcPr>
            <w:tcW w:w="3064" w:type="dxa"/>
            <w:tcBorders>
              <w:bottom w:val="nil"/>
            </w:tcBorders>
          </w:tcPr>
          <w:p>
            <w:pPr>
              <w:pStyle w:val="0"/>
            </w:pPr>
            <w:r>
              <w:rPr>
                <w:sz w:val="24"/>
              </w:rPr>
              <w:t xml:space="preserve">Чсс/ Сн x 100</w:t>
            </w:r>
          </w:p>
        </w:tc>
        <w:tc>
          <w:tcPr>
            <w:tcW w:w="1744" w:type="dxa"/>
            <w:vMerge w:val="restart"/>
          </w:tcPr>
          <w:p>
            <w:pPr>
              <w:pStyle w:val="0"/>
            </w:pPr>
            <w:r>
              <w:rPr>
                <w:sz w:val="24"/>
              </w:rPr>
              <w:t xml:space="preserve">Статистическая отчетность по </w:t>
            </w:r>
            <w:r>
              <w:rPr>
                <w:sz w:val="24"/>
              </w:rPr>
              <w:t xml:space="preserve">форме 1-ФК</w:t>
            </w:r>
          </w:p>
        </w:tc>
        <w:tc>
          <w:tcPr>
            <w:tcW w:w="1384" w:type="dxa"/>
            <w:vMerge w:val="restart"/>
          </w:tcPr>
          <w:p>
            <w:pPr>
              <w:pStyle w:val="0"/>
            </w:pPr>
            <w:r>
              <w:rPr>
                <w:sz w:val="24"/>
              </w:rPr>
              <w:t xml:space="preserve">1 марта</w:t>
            </w:r>
          </w:p>
        </w:tc>
        <w:tc>
          <w:tcPr>
            <w:tcW w:w="1849" w:type="dxa"/>
            <w:vMerge w:val="restart"/>
          </w:tcPr>
          <w:p>
            <w:pPr>
              <w:pStyle w:val="0"/>
            </w:pPr>
            <w:r>
              <w:rPr>
                <w:sz w:val="24"/>
              </w:rPr>
              <w:t xml:space="preserve">Министерство спорта Мурманской области</w:t>
            </w:r>
          </w:p>
        </w:tc>
      </w:tr>
      <w:tr>
        <w:tc>
          <w:tcPr>
            <w:vMerge w:val="continue"/>
          </w:tcPr>
          <w:p/>
        </w:tc>
        <w:tc>
          <w:tcPr>
            <w:vMerge w:val="continue"/>
          </w:tcPr>
          <w:p/>
        </w:tc>
        <w:tc>
          <w:tcPr>
            <w:vMerge w:val="continue"/>
          </w:tcPr>
          <w:p/>
        </w:tc>
        <w:tc>
          <w:tcPr>
            <w:vMerge w:val="continue"/>
          </w:tcPr>
          <w:p/>
        </w:tc>
        <w:tc>
          <w:tcPr>
            <w:tcW w:w="3064" w:type="dxa"/>
            <w:tcBorders>
              <w:top w:val="nil"/>
            </w:tcBorders>
          </w:tcPr>
          <w:p>
            <w:pPr>
              <w:pStyle w:val="0"/>
            </w:pPr>
            <w:r>
              <w:rPr>
                <w:sz w:val="24"/>
              </w:rPr>
              <w:t xml:space="preserve">Чсс - численность сельского населения, систематически занимающегося физической культурой и спортом</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tcW w:w="3064" w:type="dxa"/>
          </w:tcPr>
          <w:p>
            <w:pPr>
              <w:pStyle w:val="0"/>
            </w:pPr>
            <w:r>
              <w:rPr>
                <w:sz w:val="24"/>
              </w:rPr>
              <w:t xml:space="preserve">Сн - общая численность сельского населения</w:t>
            </w:r>
          </w:p>
        </w:tc>
        <w:tc>
          <w:tcPr>
            <w:tcW w:w="1744" w:type="dxa"/>
          </w:tcPr>
          <w:p>
            <w:pPr>
              <w:pStyle w:val="0"/>
            </w:pPr>
            <w:r>
              <w:rPr>
                <w:sz w:val="24"/>
              </w:rPr>
              <w:t xml:space="preserve">Данные, публикуемые на официальном сайте Мурманскстата</w:t>
            </w:r>
          </w:p>
        </w:tc>
        <w:tc>
          <w:tcPr>
            <w:tcW w:w="1384" w:type="dxa"/>
          </w:tcPr>
          <w:p>
            <w:pPr>
              <w:pStyle w:val="0"/>
            </w:pPr>
            <w:r>
              <w:rPr>
                <w:sz w:val="24"/>
              </w:rPr>
              <w:t xml:space="preserve">1 октября</w:t>
            </w:r>
          </w:p>
        </w:tc>
        <w:tc>
          <w:tcPr>
            <w:tcW w:w="1849" w:type="dxa"/>
          </w:tcPr>
          <w:p>
            <w:pPr>
              <w:pStyle w:val="0"/>
            </w:pPr>
            <w:r>
              <w:rPr>
                <w:sz w:val="24"/>
              </w:rPr>
              <w:t xml:space="preserve">Федеральная служба государственной статистики по Мурманской области</w:t>
            </w:r>
          </w:p>
        </w:tc>
      </w:tr>
      <w:tr>
        <w:tc>
          <w:tcPr>
            <w:tcW w:w="454" w:type="dxa"/>
            <w:vMerge w:val="restart"/>
          </w:tcPr>
          <w:p>
            <w:pPr>
              <w:pStyle w:val="0"/>
              <w:jc w:val="center"/>
            </w:pPr>
            <w:r>
              <w:rPr>
                <w:sz w:val="24"/>
              </w:rPr>
              <w:t xml:space="preserve">4</w:t>
            </w:r>
          </w:p>
        </w:tc>
        <w:tc>
          <w:tcPr>
            <w:tcW w:w="3064" w:type="dxa"/>
            <w:vMerge w:val="restart"/>
          </w:tcPr>
          <w:p>
            <w:pPr>
              <w:pStyle w:val="0"/>
            </w:pPr>
            <w:r>
              <w:rPr>
                <w:sz w:val="24"/>
              </w:rPr>
              <w:t xml:space="preserve">Доля граждан трудоспособного возраста, систематически занимающихся физической культурой и спортом</w:t>
            </w:r>
          </w:p>
        </w:tc>
        <w:tc>
          <w:tcPr>
            <w:tcW w:w="1204" w:type="dxa"/>
            <w:vMerge w:val="restart"/>
          </w:tcPr>
          <w:p>
            <w:pPr>
              <w:pStyle w:val="0"/>
              <w:jc w:val="center"/>
            </w:pPr>
            <w:r>
              <w:rPr>
                <w:sz w:val="24"/>
              </w:rPr>
              <w:t xml:space="preserve">%</w:t>
            </w:r>
          </w:p>
        </w:tc>
        <w:tc>
          <w:tcPr>
            <w:tcW w:w="1744" w:type="dxa"/>
            <w:vMerge w:val="restart"/>
          </w:tcPr>
          <w:p>
            <w:pPr>
              <w:pStyle w:val="0"/>
            </w:pPr>
            <w:r>
              <w:rPr>
                <w:sz w:val="24"/>
              </w:rPr>
              <w:t xml:space="preserve">Возрастание, накопительный итог</w:t>
            </w:r>
          </w:p>
        </w:tc>
        <w:tc>
          <w:tcPr>
            <w:tcW w:w="3064" w:type="dxa"/>
          </w:tcPr>
          <w:p>
            <w:pPr>
              <w:pStyle w:val="0"/>
            </w:pPr>
            <w:r>
              <w:rPr>
                <w:sz w:val="24"/>
              </w:rPr>
              <w:t xml:space="preserve">Г / Гэ x 100</w:t>
            </w:r>
          </w:p>
          <w:p>
            <w:pPr>
              <w:pStyle w:val="0"/>
            </w:pPr>
            <w:r>
              <w:rPr>
                <w:sz w:val="24"/>
              </w:rPr>
            </w:r>
          </w:p>
          <w:p>
            <w:pPr>
              <w:pStyle w:val="0"/>
            </w:pPr>
            <w:r>
              <w:rPr>
                <w:sz w:val="24"/>
              </w:rPr>
              <w:t xml:space="preserve">Г - численность граждан трудоспособного возраста, систематически занимающихся физической культурой и спортом</w:t>
            </w:r>
          </w:p>
        </w:tc>
        <w:tc>
          <w:tcPr>
            <w:tcW w:w="1744" w:type="dxa"/>
          </w:tcPr>
          <w:p>
            <w:pPr>
              <w:pStyle w:val="0"/>
            </w:pPr>
            <w:r>
              <w:rPr>
                <w:sz w:val="24"/>
              </w:rPr>
              <w:t xml:space="preserve">Статистическая отчетность по </w:t>
            </w:r>
            <w:r>
              <w:rPr>
                <w:sz w:val="24"/>
              </w:rPr>
              <w:t xml:space="preserve">форме 1-ФК</w:t>
            </w:r>
          </w:p>
        </w:tc>
        <w:tc>
          <w:tcPr>
            <w:tcW w:w="1384" w:type="dxa"/>
          </w:tcPr>
          <w:p>
            <w:pPr>
              <w:pStyle w:val="0"/>
            </w:pPr>
            <w:r>
              <w:rPr>
                <w:sz w:val="24"/>
              </w:rPr>
              <w:t xml:space="preserve">1 марта</w:t>
            </w:r>
          </w:p>
        </w:tc>
        <w:tc>
          <w:tcPr>
            <w:tcW w:w="1849" w:type="dxa"/>
          </w:tcPr>
          <w:p>
            <w:pPr>
              <w:pStyle w:val="0"/>
            </w:pPr>
            <w:r>
              <w:rPr>
                <w:sz w:val="24"/>
              </w:rPr>
              <w:t xml:space="preserve">Министерство спорта Мурманской области</w:t>
            </w:r>
          </w:p>
        </w:tc>
      </w:tr>
      <w:tr>
        <w:tc>
          <w:tcPr>
            <w:vMerge w:val="continue"/>
          </w:tcPr>
          <w:p/>
        </w:tc>
        <w:tc>
          <w:tcPr>
            <w:vMerge w:val="continue"/>
          </w:tcPr>
          <w:p/>
        </w:tc>
        <w:tc>
          <w:tcPr>
            <w:vMerge w:val="continue"/>
          </w:tcPr>
          <w:p/>
        </w:tc>
        <w:tc>
          <w:tcPr>
            <w:vMerge w:val="continue"/>
          </w:tcPr>
          <w:p/>
        </w:tc>
        <w:tc>
          <w:tcPr>
            <w:tcW w:w="3064" w:type="dxa"/>
          </w:tcPr>
          <w:p>
            <w:pPr>
              <w:pStyle w:val="0"/>
            </w:pPr>
            <w:r>
              <w:rPr>
                <w:sz w:val="24"/>
              </w:rPr>
              <w:t xml:space="preserve">Гэ - общая численность населения трудоспособного возраста</w:t>
            </w:r>
          </w:p>
        </w:tc>
        <w:tc>
          <w:tcPr>
            <w:tcW w:w="1744" w:type="dxa"/>
          </w:tcPr>
          <w:p>
            <w:pPr>
              <w:pStyle w:val="0"/>
            </w:pPr>
            <w:r>
              <w:rPr>
                <w:sz w:val="24"/>
              </w:rPr>
              <w:t xml:space="preserve">Данные, публикуемые на официальном сайте Мурманскстата</w:t>
            </w:r>
          </w:p>
        </w:tc>
        <w:tc>
          <w:tcPr>
            <w:tcW w:w="1384" w:type="dxa"/>
          </w:tcPr>
          <w:p>
            <w:pPr>
              <w:pStyle w:val="0"/>
            </w:pPr>
            <w:r>
              <w:rPr>
                <w:sz w:val="24"/>
              </w:rPr>
              <w:t xml:space="preserve">1 октября</w:t>
            </w:r>
          </w:p>
        </w:tc>
        <w:tc>
          <w:tcPr>
            <w:tcW w:w="1849" w:type="dxa"/>
          </w:tcPr>
          <w:p>
            <w:pPr>
              <w:pStyle w:val="0"/>
            </w:pPr>
            <w:r>
              <w:rPr>
                <w:sz w:val="24"/>
              </w:rPr>
              <w:t xml:space="preserve">Федеральная служба государственной статистики по Мурманской области</w:t>
            </w:r>
          </w:p>
        </w:tc>
      </w:tr>
      <w:tr>
        <w:tc>
          <w:tcPr>
            <w:tcW w:w="454" w:type="dxa"/>
            <w:vMerge w:val="restart"/>
          </w:tcPr>
          <w:p>
            <w:pPr>
              <w:pStyle w:val="0"/>
              <w:jc w:val="center"/>
            </w:pPr>
            <w:r>
              <w:rPr>
                <w:sz w:val="24"/>
              </w:rPr>
              <w:t xml:space="preserve">5</w:t>
            </w:r>
          </w:p>
        </w:tc>
        <w:tc>
          <w:tcPr>
            <w:tcW w:w="3064" w:type="dxa"/>
            <w:vMerge w:val="restart"/>
          </w:tcPr>
          <w:p>
            <w:pPr>
              <w:pStyle w:val="0"/>
            </w:pPr>
            <w:r>
              <w:rPr>
                <w:sz w:val="24"/>
              </w:rPr>
              <w:t xml:space="preserve">Доля граждан в возрасте 3 - 29 лет, систематически занимающихся физической культурой и спортом, в общей численности граждан данной возрастной категории</w:t>
            </w:r>
          </w:p>
        </w:tc>
        <w:tc>
          <w:tcPr>
            <w:tcW w:w="1204" w:type="dxa"/>
            <w:vMerge w:val="restart"/>
          </w:tcPr>
          <w:p>
            <w:pPr>
              <w:pStyle w:val="0"/>
              <w:jc w:val="center"/>
            </w:pPr>
            <w:r>
              <w:rPr>
                <w:sz w:val="24"/>
              </w:rPr>
              <w:t xml:space="preserve">%</w:t>
            </w:r>
          </w:p>
        </w:tc>
        <w:tc>
          <w:tcPr>
            <w:tcW w:w="1744" w:type="dxa"/>
            <w:vMerge w:val="restart"/>
          </w:tcPr>
          <w:p>
            <w:pPr>
              <w:pStyle w:val="0"/>
            </w:pPr>
            <w:r>
              <w:rPr>
                <w:sz w:val="24"/>
              </w:rPr>
              <w:t xml:space="preserve">Возрастание, накопительный итог</w:t>
            </w:r>
          </w:p>
        </w:tc>
        <w:tc>
          <w:tcPr>
            <w:tcW w:w="3064" w:type="dxa"/>
          </w:tcPr>
          <w:p>
            <w:pPr>
              <w:pStyle w:val="0"/>
            </w:pPr>
            <w:r>
              <w:rPr>
                <w:sz w:val="24"/>
              </w:rPr>
              <w:t xml:space="preserve">Дс / До x 100</w:t>
            </w:r>
          </w:p>
          <w:p>
            <w:pPr>
              <w:pStyle w:val="0"/>
            </w:pPr>
            <w:r>
              <w:rPr>
                <w:sz w:val="24"/>
              </w:rPr>
            </w:r>
          </w:p>
          <w:p>
            <w:pPr>
              <w:pStyle w:val="0"/>
            </w:pPr>
            <w:r>
              <w:rPr>
                <w:sz w:val="24"/>
              </w:rPr>
              <w:t xml:space="preserve">Дс - численность населения, систематически занимающегося физической культурой и спортом, в возрасте 3 - 29 лет</w:t>
            </w:r>
          </w:p>
        </w:tc>
        <w:tc>
          <w:tcPr>
            <w:tcW w:w="1744" w:type="dxa"/>
          </w:tcPr>
          <w:p>
            <w:pPr>
              <w:pStyle w:val="0"/>
            </w:pPr>
            <w:r>
              <w:rPr>
                <w:sz w:val="24"/>
              </w:rPr>
              <w:t xml:space="preserve">Статистическая отчетность по </w:t>
            </w:r>
            <w:r>
              <w:rPr>
                <w:sz w:val="24"/>
              </w:rPr>
              <w:t xml:space="preserve">форме 1-ФК</w:t>
            </w:r>
          </w:p>
        </w:tc>
        <w:tc>
          <w:tcPr>
            <w:tcW w:w="1384" w:type="dxa"/>
          </w:tcPr>
          <w:p>
            <w:pPr>
              <w:pStyle w:val="0"/>
            </w:pPr>
            <w:r>
              <w:rPr>
                <w:sz w:val="24"/>
              </w:rPr>
              <w:t xml:space="preserve">1 марта</w:t>
            </w:r>
          </w:p>
        </w:tc>
        <w:tc>
          <w:tcPr>
            <w:tcW w:w="1849" w:type="dxa"/>
          </w:tcPr>
          <w:p>
            <w:pPr>
              <w:pStyle w:val="0"/>
            </w:pPr>
            <w:r>
              <w:rPr>
                <w:sz w:val="24"/>
              </w:rPr>
              <w:t xml:space="preserve">Министерство спорта Мурманской области</w:t>
            </w:r>
          </w:p>
        </w:tc>
      </w:tr>
      <w:tr>
        <w:tc>
          <w:tcPr>
            <w:vMerge w:val="continue"/>
          </w:tcPr>
          <w:p/>
        </w:tc>
        <w:tc>
          <w:tcPr>
            <w:vMerge w:val="continue"/>
          </w:tcPr>
          <w:p/>
        </w:tc>
        <w:tc>
          <w:tcPr>
            <w:vMerge w:val="continue"/>
          </w:tcPr>
          <w:p/>
        </w:tc>
        <w:tc>
          <w:tcPr>
            <w:vMerge w:val="continue"/>
          </w:tcPr>
          <w:p/>
        </w:tc>
        <w:tc>
          <w:tcPr>
            <w:tcW w:w="3064" w:type="dxa"/>
          </w:tcPr>
          <w:p>
            <w:pPr>
              <w:pStyle w:val="0"/>
            </w:pPr>
            <w:r>
              <w:rPr>
                <w:sz w:val="24"/>
              </w:rPr>
              <w:t xml:space="preserve">До - общая численность населения области в возрасте 3 - 29 лет</w:t>
            </w:r>
          </w:p>
        </w:tc>
        <w:tc>
          <w:tcPr>
            <w:tcW w:w="1744" w:type="dxa"/>
          </w:tcPr>
          <w:p>
            <w:pPr>
              <w:pStyle w:val="0"/>
            </w:pPr>
            <w:r>
              <w:rPr>
                <w:sz w:val="24"/>
              </w:rPr>
              <w:t xml:space="preserve">Данные, публикуемые на официальном сайте Мурманскстата</w:t>
            </w:r>
          </w:p>
        </w:tc>
        <w:tc>
          <w:tcPr>
            <w:tcW w:w="1384" w:type="dxa"/>
          </w:tcPr>
          <w:p>
            <w:pPr>
              <w:pStyle w:val="0"/>
            </w:pPr>
            <w:r>
              <w:rPr>
                <w:sz w:val="24"/>
              </w:rPr>
              <w:t xml:space="preserve">1 октября</w:t>
            </w:r>
          </w:p>
        </w:tc>
        <w:tc>
          <w:tcPr>
            <w:tcW w:w="1849" w:type="dxa"/>
          </w:tcPr>
          <w:p>
            <w:pPr>
              <w:pStyle w:val="0"/>
            </w:pPr>
            <w:r>
              <w:rPr>
                <w:sz w:val="24"/>
              </w:rPr>
              <w:t xml:space="preserve">Федеральная служба государственной статистики по Мурманской области</w:t>
            </w:r>
          </w:p>
        </w:tc>
      </w:tr>
      <w:tr>
        <w:tc>
          <w:tcPr>
            <w:tcW w:w="454" w:type="dxa"/>
            <w:vMerge w:val="restart"/>
          </w:tcPr>
          <w:p>
            <w:pPr>
              <w:pStyle w:val="0"/>
              <w:jc w:val="center"/>
            </w:pPr>
            <w:r>
              <w:rPr>
                <w:sz w:val="24"/>
              </w:rPr>
              <w:t xml:space="preserve">6</w:t>
            </w:r>
          </w:p>
        </w:tc>
        <w:tc>
          <w:tcPr>
            <w:tcW w:w="3064" w:type="dxa"/>
            <w:vMerge w:val="restart"/>
          </w:tcPr>
          <w:p>
            <w:pPr>
              <w:pStyle w:val="0"/>
            </w:pPr>
            <w:r>
              <w:rPr>
                <w:sz w:val="24"/>
              </w:rPr>
              <w:t xml:space="preserve">Доля граждан в возрасте от 30 до 54 лет включительно (женщины) и до 59 лет включительно (мужчины), систематически занимающихся физической культурой и спортом, в общей численности граждан данной возрастной категории</w:t>
            </w:r>
          </w:p>
        </w:tc>
        <w:tc>
          <w:tcPr>
            <w:tcW w:w="1204" w:type="dxa"/>
            <w:vMerge w:val="restart"/>
          </w:tcPr>
          <w:p>
            <w:pPr>
              <w:pStyle w:val="0"/>
              <w:jc w:val="center"/>
            </w:pPr>
            <w:r>
              <w:rPr>
                <w:sz w:val="24"/>
              </w:rPr>
              <w:t xml:space="preserve">%</w:t>
            </w:r>
          </w:p>
        </w:tc>
        <w:tc>
          <w:tcPr>
            <w:tcW w:w="1744" w:type="dxa"/>
            <w:vMerge w:val="restart"/>
          </w:tcPr>
          <w:p>
            <w:pPr>
              <w:pStyle w:val="0"/>
            </w:pPr>
            <w:r>
              <w:rPr>
                <w:sz w:val="24"/>
              </w:rPr>
              <w:t xml:space="preserve">Возрастание, накопительный итог</w:t>
            </w:r>
          </w:p>
        </w:tc>
        <w:tc>
          <w:tcPr>
            <w:tcW w:w="3064" w:type="dxa"/>
          </w:tcPr>
          <w:p>
            <w:pPr>
              <w:pStyle w:val="0"/>
            </w:pPr>
            <w:r>
              <w:rPr>
                <w:sz w:val="24"/>
              </w:rPr>
              <w:t xml:space="preserve">Дс / До x 100</w:t>
            </w:r>
          </w:p>
          <w:p>
            <w:pPr>
              <w:pStyle w:val="0"/>
            </w:pPr>
            <w:r>
              <w:rPr>
                <w:sz w:val="24"/>
              </w:rPr>
            </w:r>
          </w:p>
          <w:p>
            <w:pPr>
              <w:pStyle w:val="0"/>
            </w:pPr>
            <w:r>
              <w:rPr>
                <w:sz w:val="24"/>
              </w:rPr>
              <w:t xml:space="preserve">Дс - численность занимающихся физической культурой и спортом в возрасте 30 - 54 лет (для женщин) и 30 - 59 лет (для мужчин)</w:t>
            </w:r>
          </w:p>
        </w:tc>
        <w:tc>
          <w:tcPr>
            <w:tcW w:w="1744" w:type="dxa"/>
          </w:tcPr>
          <w:p>
            <w:pPr>
              <w:pStyle w:val="0"/>
            </w:pPr>
            <w:r>
              <w:rPr>
                <w:sz w:val="24"/>
              </w:rPr>
              <w:t xml:space="preserve">Статистическая отчетность по </w:t>
            </w:r>
            <w:r>
              <w:rPr>
                <w:sz w:val="24"/>
              </w:rPr>
              <w:t xml:space="preserve">форме 1-ФК</w:t>
            </w:r>
          </w:p>
        </w:tc>
        <w:tc>
          <w:tcPr>
            <w:tcW w:w="1384" w:type="dxa"/>
          </w:tcPr>
          <w:p>
            <w:pPr>
              <w:pStyle w:val="0"/>
            </w:pPr>
            <w:r>
              <w:rPr>
                <w:sz w:val="24"/>
              </w:rPr>
              <w:t xml:space="preserve">1 марта</w:t>
            </w:r>
          </w:p>
        </w:tc>
        <w:tc>
          <w:tcPr>
            <w:tcW w:w="1849" w:type="dxa"/>
          </w:tcPr>
          <w:p>
            <w:pPr>
              <w:pStyle w:val="0"/>
            </w:pPr>
            <w:r>
              <w:rPr>
                <w:sz w:val="24"/>
              </w:rPr>
              <w:t xml:space="preserve">Министерство спорта Мурманской области</w:t>
            </w:r>
          </w:p>
        </w:tc>
      </w:tr>
      <w:tr>
        <w:tc>
          <w:tcPr>
            <w:vMerge w:val="continue"/>
          </w:tcPr>
          <w:p/>
        </w:tc>
        <w:tc>
          <w:tcPr>
            <w:vMerge w:val="continue"/>
          </w:tcPr>
          <w:p/>
        </w:tc>
        <w:tc>
          <w:tcPr>
            <w:vMerge w:val="continue"/>
          </w:tcPr>
          <w:p/>
        </w:tc>
        <w:tc>
          <w:tcPr>
            <w:vMerge w:val="continue"/>
          </w:tcPr>
          <w:p/>
        </w:tc>
        <w:tc>
          <w:tcPr>
            <w:tcW w:w="3064" w:type="dxa"/>
          </w:tcPr>
          <w:p>
            <w:pPr>
              <w:pStyle w:val="0"/>
            </w:pPr>
            <w:r>
              <w:rPr>
                <w:sz w:val="24"/>
              </w:rPr>
              <w:t xml:space="preserve">До - численность населения области в возрасте 30 - 54 лет (для женщин) и 30 - 59 лет (для мужчин)</w:t>
            </w:r>
          </w:p>
        </w:tc>
        <w:tc>
          <w:tcPr>
            <w:tcW w:w="1744" w:type="dxa"/>
          </w:tcPr>
          <w:p>
            <w:pPr>
              <w:pStyle w:val="0"/>
            </w:pPr>
            <w:r>
              <w:rPr>
                <w:sz w:val="24"/>
              </w:rPr>
              <w:t xml:space="preserve">Данные, публикуемые на официальном сайте Мурманскстата</w:t>
            </w:r>
          </w:p>
        </w:tc>
        <w:tc>
          <w:tcPr>
            <w:tcW w:w="1384" w:type="dxa"/>
          </w:tcPr>
          <w:p>
            <w:pPr>
              <w:pStyle w:val="0"/>
            </w:pPr>
            <w:r>
              <w:rPr>
                <w:sz w:val="24"/>
              </w:rPr>
              <w:t xml:space="preserve">1 октября</w:t>
            </w:r>
          </w:p>
        </w:tc>
        <w:tc>
          <w:tcPr>
            <w:tcW w:w="1849" w:type="dxa"/>
          </w:tcPr>
          <w:p>
            <w:pPr>
              <w:pStyle w:val="0"/>
            </w:pPr>
            <w:r>
              <w:rPr>
                <w:sz w:val="24"/>
              </w:rPr>
              <w:t xml:space="preserve">Федеральная служба государственной статистики по Мурманской области</w:t>
            </w:r>
          </w:p>
        </w:tc>
      </w:tr>
      <w:tr>
        <w:tc>
          <w:tcPr>
            <w:tcW w:w="454" w:type="dxa"/>
            <w:vMerge w:val="restart"/>
          </w:tcPr>
          <w:p>
            <w:pPr>
              <w:pStyle w:val="0"/>
              <w:jc w:val="center"/>
            </w:pPr>
            <w:r>
              <w:rPr>
                <w:sz w:val="24"/>
              </w:rPr>
              <w:t xml:space="preserve">7</w:t>
            </w:r>
          </w:p>
        </w:tc>
        <w:tc>
          <w:tcPr>
            <w:tcW w:w="3064" w:type="dxa"/>
            <w:vMerge w:val="restart"/>
          </w:tcPr>
          <w:p>
            <w:pPr>
              <w:pStyle w:val="0"/>
            </w:pPr>
            <w:r>
              <w:rPr>
                <w:sz w:val="24"/>
              </w:rPr>
              <w:t xml:space="preserve">Доля граждан в возрасте от 55 лет (женщины) и от 60 лет (мужчины) до 79 лет включительно, систематически занимающихся физической культурой и спортом, в общей численности граждан данной возрастной категории</w:t>
            </w:r>
          </w:p>
        </w:tc>
        <w:tc>
          <w:tcPr>
            <w:tcW w:w="1204" w:type="dxa"/>
            <w:vMerge w:val="restart"/>
          </w:tcPr>
          <w:p>
            <w:pPr>
              <w:pStyle w:val="0"/>
              <w:jc w:val="center"/>
            </w:pPr>
            <w:r>
              <w:rPr>
                <w:sz w:val="24"/>
              </w:rPr>
              <w:t xml:space="preserve">%</w:t>
            </w:r>
          </w:p>
        </w:tc>
        <w:tc>
          <w:tcPr>
            <w:tcW w:w="1744" w:type="dxa"/>
            <w:vMerge w:val="restart"/>
          </w:tcPr>
          <w:p>
            <w:pPr>
              <w:pStyle w:val="0"/>
            </w:pPr>
            <w:r>
              <w:rPr>
                <w:sz w:val="24"/>
              </w:rPr>
              <w:t xml:space="preserve">Возрастание, накопительный итог</w:t>
            </w:r>
          </w:p>
        </w:tc>
        <w:tc>
          <w:tcPr>
            <w:tcW w:w="3064" w:type="dxa"/>
          </w:tcPr>
          <w:p>
            <w:pPr>
              <w:pStyle w:val="0"/>
            </w:pPr>
            <w:r>
              <w:rPr>
                <w:sz w:val="24"/>
              </w:rPr>
              <w:t xml:space="preserve">Дст / Дв x 100</w:t>
            </w:r>
          </w:p>
          <w:p>
            <w:pPr>
              <w:pStyle w:val="0"/>
            </w:pPr>
            <w:r>
              <w:rPr>
                <w:sz w:val="24"/>
              </w:rPr>
            </w:r>
          </w:p>
          <w:p>
            <w:pPr>
              <w:pStyle w:val="0"/>
            </w:pPr>
            <w:r>
              <w:rPr>
                <w:sz w:val="24"/>
              </w:rPr>
              <w:t xml:space="preserve">Дст - численность занимающихся физической культурой и спортом в возрасте 55 лет и старше (для женщин) и 60 лет и старше (для мужчин)</w:t>
            </w:r>
          </w:p>
        </w:tc>
        <w:tc>
          <w:tcPr>
            <w:tcW w:w="1744" w:type="dxa"/>
          </w:tcPr>
          <w:p>
            <w:pPr>
              <w:pStyle w:val="0"/>
            </w:pPr>
            <w:r>
              <w:rPr>
                <w:sz w:val="24"/>
              </w:rPr>
              <w:t xml:space="preserve">Статистическая отчетность по </w:t>
            </w:r>
            <w:r>
              <w:rPr>
                <w:sz w:val="24"/>
              </w:rPr>
              <w:t xml:space="preserve">форме 1-ФК</w:t>
            </w:r>
          </w:p>
        </w:tc>
        <w:tc>
          <w:tcPr>
            <w:tcW w:w="1384" w:type="dxa"/>
          </w:tcPr>
          <w:p>
            <w:pPr>
              <w:pStyle w:val="0"/>
            </w:pPr>
            <w:r>
              <w:rPr>
                <w:sz w:val="24"/>
              </w:rPr>
              <w:t xml:space="preserve">1 марта</w:t>
            </w:r>
          </w:p>
        </w:tc>
        <w:tc>
          <w:tcPr>
            <w:tcW w:w="1849" w:type="dxa"/>
          </w:tcPr>
          <w:p>
            <w:pPr>
              <w:pStyle w:val="0"/>
            </w:pPr>
            <w:r>
              <w:rPr>
                <w:sz w:val="24"/>
              </w:rPr>
              <w:t xml:space="preserve">Министерство спорта Мурманской области</w:t>
            </w:r>
          </w:p>
        </w:tc>
      </w:tr>
      <w:tr>
        <w:tc>
          <w:tcPr>
            <w:vMerge w:val="continue"/>
          </w:tcPr>
          <w:p/>
        </w:tc>
        <w:tc>
          <w:tcPr>
            <w:vMerge w:val="continue"/>
          </w:tcPr>
          <w:p/>
        </w:tc>
        <w:tc>
          <w:tcPr>
            <w:vMerge w:val="continue"/>
          </w:tcPr>
          <w:p/>
        </w:tc>
        <w:tc>
          <w:tcPr>
            <w:vMerge w:val="continue"/>
          </w:tcPr>
          <w:p/>
        </w:tc>
        <w:tc>
          <w:tcPr>
            <w:tcW w:w="3064" w:type="dxa"/>
          </w:tcPr>
          <w:p>
            <w:pPr>
              <w:pStyle w:val="0"/>
            </w:pPr>
            <w:r>
              <w:rPr>
                <w:sz w:val="24"/>
              </w:rPr>
              <w:t xml:space="preserve">Дв - численность населения области в возрасте 55 лет и старше (для женщин) и 60 лет и старше (для мужчин)</w:t>
            </w:r>
          </w:p>
        </w:tc>
        <w:tc>
          <w:tcPr>
            <w:tcW w:w="1744" w:type="dxa"/>
          </w:tcPr>
          <w:p>
            <w:pPr>
              <w:pStyle w:val="0"/>
            </w:pPr>
            <w:r>
              <w:rPr>
                <w:sz w:val="24"/>
              </w:rPr>
              <w:t xml:space="preserve">Данные, публикуемые на официальном сайте Мурманскстата</w:t>
            </w:r>
          </w:p>
        </w:tc>
        <w:tc>
          <w:tcPr>
            <w:tcW w:w="1384" w:type="dxa"/>
          </w:tcPr>
          <w:p>
            <w:pPr>
              <w:pStyle w:val="0"/>
            </w:pPr>
            <w:r>
              <w:rPr>
                <w:sz w:val="24"/>
              </w:rPr>
              <w:t xml:space="preserve">1 октября</w:t>
            </w:r>
          </w:p>
        </w:tc>
        <w:tc>
          <w:tcPr>
            <w:tcW w:w="1849" w:type="dxa"/>
          </w:tcPr>
          <w:p>
            <w:pPr>
              <w:pStyle w:val="0"/>
            </w:pPr>
            <w:r>
              <w:rPr>
                <w:sz w:val="24"/>
              </w:rPr>
              <w:t xml:space="preserve">Федеральная служба государственной статистики по Мурманской области</w:t>
            </w:r>
          </w:p>
        </w:tc>
      </w:tr>
      <w:tr>
        <w:tc>
          <w:tcPr>
            <w:tcW w:w="454" w:type="dxa"/>
            <w:vMerge w:val="restart"/>
          </w:tcPr>
          <w:p>
            <w:pPr>
              <w:pStyle w:val="0"/>
              <w:jc w:val="center"/>
            </w:pPr>
            <w:r>
              <w:rPr>
                <w:sz w:val="24"/>
              </w:rPr>
              <w:t xml:space="preserve">8</w:t>
            </w:r>
          </w:p>
        </w:tc>
        <w:tc>
          <w:tcPr>
            <w:tcW w:w="3064" w:type="dxa"/>
            <w:vMerge w:val="restart"/>
          </w:tcPr>
          <w:p>
            <w:pPr>
              <w:pStyle w:val="0"/>
            </w:pPr>
            <w:r>
              <w:rPr>
                <w:sz w:val="24"/>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1204" w:type="dxa"/>
            <w:vMerge w:val="restart"/>
          </w:tcPr>
          <w:p>
            <w:pPr>
              <w:pStyle w:val="0"/>
              <w:jc w:val="center"/>
            </w:pPr>
            <w:r>
              <w:rPr>
                <w:sz w:val="24"/>
              </w:rPr>
              <w:t xml:space="preserve">%</w:t>
            </w:r>
          </w:p>
        </w:tc>
        <w:tc>
          <w:tcPr>
            <w:tcW w:w="1744" w:type="dxa"/>
            <w:vMerge w:val="restart"/>
          </w:tcPr>
          <w:p>
            <w:pPr>
              <w:pStyle w:val="0"/>
            </w:pPr>
            <w:r>
              <w:rPr>
                <w:sz w:val="24"/>
              </w:rPr>
              <w:t xml:space="preserve">Возрастание, накопительный итог</w:t>
            </w:r>
          </w:p>
        </w:tc>
        <w:tc>
          <w:tcPr>
            <w:tcW w:w="3064" w:type="dxa"/>
          </w:tcPr>
          <w:p>
            <w:pPr>
              <w:pStyle w:val="0"/>
            </w:pPr>
            <w:r>
              <w:rPr>
                <w:sz w:val="24"/>
              </w:rPr>
              <w:t xml:space="preserve">Чис / Ги x 100</w:t>
            </w:r>
          </w:p>
          <w:p>
            <w:pPr>
              <w:pStyle w:val="0"/>
            </w:pPr>
            <w:r>
              <w:rPr>
                <w:sz w:val="24"/>
              </w:rPr>
            </w:r>
          </w:p>
          <w:p>
            <w:pPr>
              <w:pStyle w:val="0"/>
            </w:pPr>
            <w:r>
              <w:rPr>
                <w:sz w:val="24"/>
              </w:rPr>
              <w:t xml:space="preserve">Чис - численность граждан с ограниченными возможностями здоровья и инвалидов, систематически занимающихся физической культурой и спортом</w:t>
            </w:r>
          </w:p>
        </w:tc>
        <w:tc>
          <w:tcPr>
            <w:tcW w:w="1744" w:type="dxa"/>
          </w:tcPr>
          <w:p>
            <w:pPr>
              <w:pStyle w:val="0"/>
            </w:pPr>
            <w:r>
              <w:rPr>
                <w:sz w:val="24"/>
              </w:rPr>
              <w:t xml:space="preserve">Статистическая отчетность по </w:t>
            </w:r>
            <w:r>
              <w:rPr>
                <w:sz w:val="24"/>
              </w:rPr>
              <w:t xml:space="preserve">форме 3-АФК</w:t>
            </w:r>
          </w:p>
        </w:tc>
        <w:tc>
          <w:tcPr>
            <w:tcW w:w="1384" w:type="dxa"/>
          </w:tcPr>
          <w:p>
            <w:pPr>
              <w:pStyle w:val="0"/>
            </w:pPr>
            <w:r>
              <w:rPr>
                <w:sz w:val="24"/>
              </w:rPr>
              <w:t xml:space="preserve">1 марта</w:t>
            </w:r>
          </w:p>
        </w:tc>
        <w:tc>
          <w:tcPr>
            <w:tcW w:w="1849" w:type="dxa"/>
          </w:tcPr>
          <w:p>
            <w:pPr>
              <w:pStyle w:val="0"/>
            </w:pPr>
            <w:r>
              <w:rPr>
                <w:sz w:val="24"/>
              </w:rPr>
              <w:t xml:space="preserve">Министерство спорта Мурманской области</w:t>
            </w:r>
          </w:p>
        </w:tc>
      </w:tr>
      <w:tr>
        <w:tc>
          <w:tcPr>
            <w:vMerge w:val="continue"/>
          </w:tcPr>
          <w:p/>
        </w:tc>
        <w:tc>
          <w:tcPr>
            <w:vMerge w:val="continue"/>
          </w:tcPr>
          <w:p/>
        </w:tc>
        <w:tc>
          <w:tcPr>
            <w:vMerge w:val="continue"/>
          </w:tcPr>
          <w:p/>
        </w:tc>
        <w:tc>
          <w:tcPr>
            <w:vMerge w:val="continue"/>
          </w:tcPr>
          <w:p/>
        </w:tc>
        <w:tc>
          <w:tcPr>
            <w:tcW w:w="3064" w:type="dxa"/>
          </w:tcPr>
          <w:p>
            <w:pPr>
              <w:pStyle w:val="0"/>
            </w:pPr>
            <w:r>
              <w:rPr>
                <w:sz w:val="24"/>
              </w:rPr>
              <w:t xml:space="preserve">Ги - общая численность граждан с ограниченными возможностями здоровья и инвалидов, не имеющих противопоказаний для занятий физической культурой и спортом</w:t>
            </w:r>
          </w:p>
        </w:tc>
        <w:tc>
          <w:tcPr>
            <w:tcW w:w="1744" w:type="dxa"/>
          </w:tcPr>
          <w:p>
            <w:pPr>
              <w:pStyle w:val="0"/>
            </w:pPr>
            <w:r>
              <w:rPr>
                <w:sz w:val="24"/>
              </w:rPr>
              <w:t xml:space="preserve">Данные, публикуемые на официальном сайте Министерства спорта Российской Федерации</w:t>
            </w:r>
          </w:p>
        </w:tc>
        <w:tc>
          <w:tcPr>
            <w:tcW w:w="1384" w:type="dxa"/>
          </w:tcPr>
          <w:p>
            <w:pPr>
              <w:pStyle w:val="0"/>
            </w:pPr>
            <w:r>
              <w:rPr>
                <w:sz w:val="24"/>
              </w:rPr>
            </w:r>
          </w:p>
        </w:tc>
        <w:tc>
          <w:tcPr>
            <w:tcW w:w="1849" w:type="dxa"/>
          </w:tcPr>
          <w:p>
            <w:pPr>
              <w:pStyle w:val="0"/>
            </w:pPr>
            <w:r>
              <w:rPr>
                <w:sz w:val="24"/>
              </w:rPr>
            </w:r>
          </w:p>
        </w:tc>
      </w:tr>
      <w:tr>
        <w:tc>
          <w:tcPr>
            <w:tcW w:w="454" w:type="dxa"/>
          </w:tcPr>
          <w:p>
            <w:pPr>
              <w:pStyle w:val="0"/>
            </w:pPr>
            <w:r>
              <w:rPr>
                <w:sz w:val="24"/>
              </w:rPr>
              <w:t xml:space="preserve">1</w:t>
            </w:r>
          </w:p>
        </w:tc>
        <w:tc>
          <w:tcPr>
            <w:gridSpan w:val="7"/>
            <w:tcW w:w="14053" w:type="dxa"/>
          </w:tcPr>
          <w:p>
            <w:pPr>
              <w:pStyle w:val="0"/>
            </w:pPr>
            <w:r>
              <w:rPr>
                <w:sz w:val="24"/>
              </w:rPr>
              <w:t xml:space="preserve">Иной региональный проект "Развитие спортивной инфраструктуры Мурманской области"</w:t>
            </w:r>
          </w:p>
        </w:tc>
      </w:tr>
      <w:tr>
        <w:tc>
          <w:tcPr>
            <w:tcW w:w="454" w:type="dxa"/>
          </w:tcPr>
          <w:p>
            <w:pPr>
              <w:pStyle w:val="0"/>
            </w:pPr>
            <w:r>
              <w:rPr>
                <w:sz w:val="24"/>
              </w:rPr>
              <w:t xml:space="preserve">1.1</w:t>
            </w:r>
          </w:p>
        </w:tc>
        <w:tc>
          <w:tcPr>
            <w:tcW w:w="3064" w:type="dxa"/>
          </w:tcPr>
          <w:p>
            <w:pPr>
              <w:pStyle w:val="0"/>
            </w:pPr>
            <w:r>
              <w:rPr>
                <w:sz w:val="24"/>
              </w:rPr>
              <w:t xml:space="preserve">Количество введенных в эксплуатацию или приобретенных спортивных объектов</w:t>
            </w:r>
          </w:p>
        </w:tc>
        <w:tc>
          <w:tcPr>
            <w:tcW w:w="1204" w:type="dxa"/>
          </w:tcPr>
          <w:p>
            <w:pPr>
              <w:pStyle w:val="0"/>
            </w:pPr>
            <w:r>
              <w:rPr>
                <w:sz w:val="24"/>
              </w:rPr>
              <w:t xml:space="preserve">Единиц</w:t>
            </w:r>
          </w:p>
        </w:tc>
        <w:tc>
          <w:tcPr>
            <w:tcW w:w="1744" w:type="dxa"/>
          </w:tcPr>
          <w:p>
            <w:pPr>
              <w:pStyle w:val="0"/>
            </w:pPr>
            <w:r>
              <w:rPr>
                <w:sz w:val="24"/>
              </w:rPr>
              <w:t xml:space="preserve">Возрастание, дискретный показатель</w:t>
            </w:r>
          </w:p>
        </w:tc>
        <w:tc>
          <w:tcPr>
            <w:tcW w:w="3064" w:type="dxa"/>
          </w:tcPr>
          <w:p>
            <w:pPr>
              <w:pStyle w:val="0"/>
            </w:pPr>
            <w:r>
              <w:rPr>
                <w:sz w:val="24"/>
              </w:rPr>
              <w:t xml:space="preserve">N объектов - количество введенных в эксплуатацию или приобретенных спортивных объектов</w:t>
            </w:r>
          </w:p>
        </w:tc>
        <w:tc>
          <w:tcPr>
            <w:tcW w:w="1744" w:type="dxa"/>
          </w:tcPr>
          <w:p>
            <w:pPr>
              <w:pStyle w:val="0"/>
            </w:pPr>
            <w:r>
              <w:rPr>
                <w:sz w:val="24"/>
              </w:rPr>
              <w:t xml:space="preserve">ведомственные данные</w:t>
            </w:r>
          </w:p>
        </w:tc>
        <w:tc>
          <w:tcPr>
            <w:tcW w:w="1384" w:type="dxa"/>
          </w:tcPr>
          <w:p>
            <w:pPr>
              <w:pStyle w:val="0"/>
            </w:pPr>
            <w:r>
              <w:rPr>
                <w:sz w:val="24"/>
              </w:rPr>
              <w:t xml:space="preserve">месяц, следующий за отчетным периодом</w:t>
            </w:r>
          </w:p>
        </w:tc>
        <w:tc>
          <w:tcPr>
            <w:tcW w:w="1849" w:type="dxa"/>
          </w:tcPr>
          <w:p>
            <w:pPr>
              <w:pStyle w:val="0"/>
            </w:pPr>
            <w:r>
              <w:rPr>
                <w:sz w:val="24"/>
              </w:rPr>
              <w:t xml:space="preserve">Министерство строительства Мурманской области</w:t>
            </w:r>
          </w:p>
        </w:tc>
      </w:tr>
      <w:tr>
        <w:tc>
          <w:tcPr>
            <w:tcW w:w="454" w:type="dxa"/>
          </w:tcPr>
          <w:p>
            <w:pPr>
              <w:pStyle w:val="0"/>
            </w:pPr>
            <w:r>
              <w:rPr>
                <w:sz w:val="24"/>
              </w:rPr>
              <w:t xml:space="preserve">1.2</w:t>
            </w:r>
          </w:p>
        </w:tc>
        <w:tc>
          <w:tcPr>
            <w:tcW w:w="3064" w:type="dxa"/>
          </w:tcPr>
          <w:p>
            <w:pPr>
              <w:pStyle w:val="0"/>
            </w:pPr>
            <w:r>
              <w:rPr>
                <w:sz w:val="24"/>
              </w:rPr>
              <w:t xml:space="preserve">Количество организаций, получивших финансовую поддержку для обеспечения функционирования спортивных объектов Мурманской области</w:t>
            </w:r>
          </w:p>
        </w:tc>
        <w:tc>
          <w:tcPr>
            <w:tcW w:w="1204" w:type="dxa"/>
          </w:tcPr>
          <w:p>
            <w:pPr>
              <w:pStyle w:val="0"/>
            </w:pPr>
            <w:r>
              <w:rPr>
                <w:sz w:val="24"/>
              </w:rPr>
              <w:t xml:space="preserve">Единиц</w:t>
            </w:r>
          </w:p>
        </w:tc>
        <w:tc>
          <w:tcPr>
            <w:tcW w:w="1744" w:type="dxa"/>
          </w:tcPr>
          <w:p>
            <w:pPr>
              <w:pStyle w:val="0"/>
            </w:pPr>
            <w:r>
              <w:rPr>
                <w:sz w:val="24"/>
              </w:rPr>
              <w:t xml:space="preserve">Возрастание, дискретный показатель</w:t>
            </w:r>
          </w:p>
        </w:tc>
        <w:tc>
          <w:tcPr>
            <w:tcW w:w="3064" w:type="dxa"/>
          </w:tcPr>
          <w:p>
            <w:pPr>
              <w:pStyle w:val="0"/>
            </w:pPr>
            <w:r>
              <w:rPr>
                <w:sz w:val="24"/>
              </w:rPr>
              <w:t xml:space="preserve">N организаций - количество организаций, получивших финансовую поддержку для обеспечения функционирования спортивных объектов Мурманской области</w:t>
            </w:r>
          </w:p>
        </w:tc>
        <w:tc>
          <w:tcPr>
            <w:tcW w:w="1744" w:type="dxa"/>
          </w:tcPr>
          <w:p>
            <w:pPr>
              <w:pStyle w:val="0"/>
            </w:pPr>
            <w:r>
              <w:rPr>
                <w:sz w:val="24"/>
              </w:rPr>
              <w:t xml:space="preserve">ведомственные данные</w:t>
            </w:r>
          </w:p>
        </w:tc>
        <w:tc>
          <w:tcPr>
            <w:tcW w:w="1384" w:type="dxa"/>
          </w:tcPr>
          <w:p>
            <w:pPr>
              <w:pStyle w:val="0"/>
            </w:pPr>
            <w:r>
              <w:rPr>
                <w:sz w:val="24"/>
              </w:rPr>
              <w:t xml:space="preserve">месяц, следующий за отчетным периодом</w:t>
            </w:r>
          </w:p>
        </w:tc>
        <w:tc>
          <w:tcPr>
            <w:tcW w:w="1849" w:type="dxa"/>
          </w:tcPr>
          <w:p>
            <w:pPr>
              <w:pStyle w:val="0"/>
            </w:pPr>
            <w:r>
              <w:rPr>
                <w:sz w:val="24"/>
              </w:rPr>
            </w:r>
          </w:p>
        </w:tc>
      </w:tr>
      <w:tr>
        <w:tc>
          <w:tcPr>
            <w:tcW w:w="454" w:type="dxa"/>
          </w:tcPr>
          <w:p>
            <w:pPr>
              <w:pStyle w:val="0"/>
            </w:pPr>
            <w:r>
              <w:rPr>
                <w:sz w:val="24"/>
              </w:rPr>
              <w:t xml:space="preserve">1.3</w:t>
            </w:r>
          </w:p>
        </w:tc>
        <w:tc>
          <w:tcPr>
            <w:tcW w:w="3064" w:type="dxa"/>
          </w:tcPr>
          <w:p>
            <w:pPr>
              <w:pStyle w:val="0"/>
            </w:pPr>
            <w:r>
              <w:rPr>
                <w:sz w:val="24"/>
              </w:rPr>
              <w:t xml:space="preserve">Количество созданных "умных" спортивных площадок</w:t>
            </w:r>
          </w:p>
        </w:tc>
        <w:tc>
          <w:tcPr>
            <w:tcW w:w="1204" w:type="dxa"/>
          </w:tcPr>
          <w:p>
            <w:pPr>
              <w:pStyle w:val="0"/>
            </w:pPr>
            <w:r>
              <w:rPr>
                <w:sz w:val="24"/>
              </w:rPr>
              <w:t xml:space="preserve">Единиц</w:t>
            </w:r>
          </w:p>
        </w:tc>
        <w:tc>
          <w:tcPr>
            <w:tcW w:w="1744" w:type="dxa"/>
          </w:tcPr>
          <w:p>
            <w:pPr>
              <w:pStyle w:val="0"/>
            </w:pPr>
            <w:r>
              <w:rPr>
                <w:sz w:val="24"/>
              </w:rPr>
              <w:t xml:space="preserve">Возрастание, накопительный итог</w:t>
            </w:r>
          </w:p>
        </w:tc>
        <w:tc>
          <w:tcPr>
            <w:tcW w:w="3064" w:type="dxa"/>
          </w:tcPr>
          <w:p>
            <w:pPr>
              <w:pStyle w:val="0"/>
            </w:pPr>
            <w:r>
              <w:rPr>
                <w:sz w:val="24"/>
              </w:rPr>
              <w:t xml:space="preserve">N площадок - количество созданных "умных" спортивных площадок</w:t>
            </w:r>
          </w:p>
        </w:tc>
        <w:tc>
          <w:tcPr>
            <w:tcW w:w="1744" w:type="dxa"/>
          </w:tcPr>
          <w:p>
            <w:pPr>
              <w:pStyle w:val="0"/>
            </w:pPr>
            <w:r>
              <w:rPr>
                <w:sz w:val="24"/>
              </w:rPr>
              <w:t xml:space="preserve">ведомственные данные</w:t>
            </w:r>
          </w:p>
        </w:tc>
        <w:tc>
          <w:tcPr>
            <w:tcW w:w="1384" w:type="dxa"/>
          </w:tcPr>
          <w:p>
            <w:pPr>
              <w:pStyle w:val="0"/>
            </w:pPr>
            <w:r>
              <w:rPr>
                <w:sz w:val="24"/>
              </w:rPr>
              <w:t xml:space="preserve">месяц, следующий за отчетным периодом</w:t>
            </w:r>
          </w:p>
        </w:tc>
        <w:tc>
          <w:tcPr>
            <w:tcW w:w="1849" w:type="dxa"/>
          </w:tcPr>
          <w:p>
            <w:pPr>
              <w:pStyle w:val="0"/>
            </w:pPr>
            <w:r>
              <w:rPr>
                <w:sz w:val="24"/>
              </w:rPr>
              <w:t xml:space="preserve">Министерство спорта Мурманской области</w:t>
            </w:r>
          </w:p>
        </w:tc>
      </w:tr>
      <w:tr>
        <w:tc>
          <w:tcPr>
            <w:tcW w:w="454" w:type="dxa"/>
          </w:tcPr>
          <w:p>
            <w:pPr>
              <w:pStyle w:val="0"/>
            </w:pPr>
            <w:r>
              <w:rPr>
                <w:sz w:val="24"/>
              </w:rPr>
              <w:t xml:space="preserve">1.4</w:t>
            </w:r>
          </w:p>
        </w:tc>
        <w:tc>
          <w:tcPr>
            <w:tcW w:w="3064" w:type="dxa"/>
          </w:tcPr>
          <w:p>
            <w:pPr>
              <w:pStyle w:val="0"/>
            </w:pPr>
            <w:r>
              <w:rPr>
                <w:sz w:val="24"/>
              </w:rPr>
              <w:t xml:space="preserve">Количество созданных модульных спортивных сооружений</w:t>
            </w:r>
          </w:p>
        </w:tc>
        <w:tc>
          <w:tcPr>
            <w:tcW w:w="1204" w:type="dxa"/>
          </w:tcPr>
          <w:p>
            <w:pPr>
              <w:pStyle w:val="0"/>
            </w:pPr>
            <w:r>
              <w:rPr>
                <w:sz w:val="24"/>
              </w:rPr>
              <w:t xml:space="preserve">Единиц</w:t>
            </w:r>
          </w:p>
        </w:tc>
        <w:tc>
          <w:tcPr>
            <w:tcW w:w="1744" w:type="dxa"/>
          </w:tcPr>
          <w:p>
            <w:pPr>
              <w:pStyle w:val="0"/>
            </w:pPr>
            <w:r>
              <w:rPr>
                <w:sz w:val="24"/>
              </w:rPr>
              <w:t xml:space="preserve">Возрастание, накопительный итог</w:t>
            </w:r>
          </w:p>
        </w:tc>
        <w:tc>
          <w:tcPr>
            <w:tcW w:w="3064" w:type="dxa"/>
          </w:tcPr>
          <w:p>
            <w:pPr>
              <w:pStyle w:val="0"/>
            </w:pPr>
            <w:r>
              <w:rPr>
                <w:sz w:val="24"/>
              </w:rPr>
              <w:t xml:space="preserve">N модульных спортивных сооружений - количество созданных модульных спортивных сооружений</w:t>
            </w:r>
          </w:p>
        </w:tc>
        <w:tc>
          <w:tcPr>
            <w:tcW w:w="1744" w:type="dxa"/>
          </w:tcPr>
          <w:p>
            <w:pPr>
              <w:pStyle w:val="0"/>
            </w:pPr>
            <w:r>
              <w:rPr>
                <w:sz w:val="24"/>
              </w:rPr>
              <w:t xml:space="preserve">ведомственные данные</w:t>
            </w:r>
          </w:p>
        </w:tc>
        <w:tc>
          <w:tcPr>
            <w:tcW w:w="1384" w:type="dxa"/>
          </w:tcPr>
          <w:p>
            <w:pPr>
              <w:pStyle w:val="0"/>
            </w:pPr>
            <w:r>
              <w:rPr>
                <w:sz w:val="24"/>
              </w:rPr>
              <w:t xml:space="preserve">месяц, следующий за отчетным периодом</w:t>
            </w:r>
          </w:p>
        </w:tc>
        <w:tc>
          <w:tcPr>
            <w:tcW w:w="1849" w:type="dxa"/>
          </w:tcPr>
          <w:p>
            <w:pPr>
              <w:pStyle w:val="0"/>
            </w:pPr>
            <w:r>
              <w:rPr>
                <w:sz w:val="24"/>
              </w:rPr>
              <w:t xml:space="preserve">Министерство спорта Мурманской области</w:t>
            </w:r>
          </w:p>
        </w:tc>
      </w:tr>
      <w:tr>
        <w:tc>
          <w:tcPr>
            <w:tcW w:w="454" w:type="dxa"/>
          </w:tcPr>
          <w:p>
            <w:pPr>
              <w:pStyle w:val="0"/>
            </w:pPr>
            <w:r>
              <w:rPr>
                <w:sz w:val="24"/>
              </w:rPr>
              <w:t xml:space="preserve">1</w:t>
            </w:r>
          </w:p>
        </w:tc>
        <w:tc>
          <w:tcPr>
            <w:gridSpan w:val="7"/>
            <w:tcW w:w="14053" w:type="dxa"/>
          </w:tcPr>
          <w:p>
            <w:pPr>
              <w:pStyle w:val="0"/>
            </w:pPr>
            <w:r>
              <w:rPr>
                <w:sz w:val="24"/>
              </w:rPr>
              <w:t xml:space="preserve">Комплекс процессных мероприятий "Поддержка организаций, муниципальных образований и физических лиц, осуществляющих деятельность в сфере физической культуры и спорта"</w:t>
            </w:r>
          </w:p>
        </w:tc>
      </w:tr>
      <w:tr>
        <w:tc>
          <w:tcPr>
            <w:tcW w:w="454" w:type="dxa"/>
          </w:tcPr>
          <w:p>
            <w:pPr>
              <w:pStyle w:val="0"/>
            </w:pPr>
            <w:r>
              <w:rPr>
                <w:sz w:val="24"/>
              </w:rPr>
              <w:t xml:space="preserve">1.1</w:t>
            </w:r>
          </w:p>
        </w:tc>
        <w:tc>
          <w:tcPr>
            <w:tcW w:w="3064" w:type="dxa"/>
          </w:tcPr>
          <w:p>
            <w:pPr>
              <w:pStyle w:val="0"/>
            </w:pPr>
            <w:r>
              <w:rPr>
                <w:sz w:val="24"/>
              </w:rPr>
              <w:t xml:space="preserve">Количество организаций, получивших финансирование</w:t>
            </w:r>
          </w:p>
        </w:tc>
        <w:tc>
          <w:tcPr>
            <w:tcW w:w="1204" w:type="dxa"/>
          </w:tcPr>
          <w:p>
            <w:pPr>
              <w:pStyle w:val="0"/>
            </w:pPr>
            <w:r>
              <w:rPr>
                <w:sz w:val="24"/>
              </w:rPr>
              <w:t xml:space="preserve">Единиц</w:t>
            </w:r>
          </w:p>
        </w:tc>
        <w:tc>
          <w:tcPr>
            <w:tcW w:w="1744" w:type="dxa"/>
          </w:tcPr>
          <w:p>
            <w:pPr>
              <w:pStyle w:val="0"/>
            </w:pPr>
            <w:r>
              <w:rPr>
                <w:sz w:val="24"/>
              </w:rPr>
              <w:t xml:space="preserve">Возрастание, дискретный показатель</w:t>
            </w:r>
          </w:p>
        </w:tc>
        <w:tc>
          <w:tcPr>
            <w:tcW w:w="3064" w:type="dxa"/>
          </w:tcPr>
          <w:p>
            <w:pPr>
              <w:pStyle w:val="0"/>
            </w:pPr>
            <w:r>
              <w:rPr>
                <w:sz w:val="24"/>
              </w:rPr>
              <w:t xml:space="preserve">N организаций - количество организаций, получивших финансирование</w:t>
            </w:r>
          </w:p>
        </w:tc>
        <w:tc>
          <w:tcPr>
            <w:tcW w:w="1744" w:type="dxa"/>
          </w:tcPr>
          <w:p>
            <w:pPr>
              <w:pStyle w:val="0"/>
            </w:pPr>
            <w:r>
              <w:rPr>
                <w:sz w:val="24"/>
              </w:rPr>
              <w:t xml:space="preserve">ведомственные данные</w:t>
            </w:r>
          </w:p>
        </w:tc>
        <w:tc>
          <w:tcPr>
            <w:tcW w:w="1384" w:type="dxa"/>
          </w:tcPr>
          <w:p>
            <w:pPr>
              <w:pStyle w:val="0"/>
            </w:pPr>
            <w:r>
              <w:rPr>
                <w:sz w:val="24"/>
              </w:rPr>
              <w:t xml:space="preserve">месяц, следующий за отчетным периодом</w:t>
            </w:r>
          </w:p>
        </w:tc>
        <w:tc>
          <w:tcPr>
            <w:tcW w:w="1849" w:type="dxa"/>
          </w:tcPr>
          <w:p>
            <w:pPr>
              <w:pStyle w:val="0"/>
            </w:pPr>
            <w:r>
              <w:rPr>
                <w:sz w:val="24"/>
              </w:rPr>
              <w:t xml:space="preserve">Министерство спорта Мурманской области</w:t>
            </w:r>
          </w:p>
        </w:tc>
      </w:tr>
      <w:tr>
        <w:tc>
          <w:tcPr>
            <w:tcW w:w="454" w:type="dxa"/>
          </w:tcPr>
          <w:p>
            <w:pPr>
              <w:pStyle w:val="0"/>
            </w:pPr>
            <w:r>
              <w:rPr>
                <w:sz w:val="24"/>
              </w:rPr>
              <w:t xml:space="preserve">1.2</w:t>
            </w:r>
          </w:p>
        </w:tc>
        <w:tc>
          <w:tcPr>
            <w:tcW w:w="3064" w:type="dxa"/>
          </w:tcPr>
          <w:p>
            <w:pPr>
              <w:pStyle w:val="0"/>
            </w:pPr>
            <w:r>
              <w:rPr>
                <w:sz w:val="24"/>
              </w:rPr>
              <w:t xml:space="preserve">Количество проведенных мероприятий в рамках полученного финансирования</w:t>
            </w:r>
          </w:p>
        </w:tc>
        <w:tc>
          <w:tcPr>
            <w:tcW w:w="1204" w:type="dxa"/>
          </w:tcPr>
          <w:p>
            <w:pPr>
              <w:pStyle w:val="0"/>
            </w:pPr>
            <w:r>
              <w:rPr>
                <w:sz w:val="24"/>
              </w:rPr>
              <w:t xml:space="preserve">Единиц</w:t>
            </w:r>
          </w:p>
        </w:tc>
        <w:tc>
          <w:tcPr>
            <w:tcW w:w="1744" w:type="dxa"/>
          </w:tcPr>
          <w:p>
            <w:pPr>
              <w:pStyle w:val="0"/>
            </w:pPr>
            <w:r>
              <w:rPr>
                <w:sz w:val="24"/>
              </w:rPr>
              <w:t xml:space="preserve">Возрастание, накопительный итог</w:t>
            </w:r>
          </w:p>
        </w:tc>
        <w:tc>
          <w:tcPr>
            <w:tcW w:w="3064" w:type="dxa"/>
          </w:tcPr>
          <w:p>
            <w:pPr>
              <w:pStyle w:val="0"/>
            </w:pPr>
            <w:r>
              <w:rPr>
                <w:sz w:val="24"/>
              </w:rPr>
              <w:t xml:space="preserve">N мероприятий - количество проведенных мероприятий в рамках полученного финансирования</w:t>
            </w:r>
          </w:p>
        </w:tc>
        <w:tc>
          <w:tcPr>
            <w:tcW w:w="1744" w:type="dxa"/>
          </w:tcPr>
          <w:p>
            <w:pPr>
              <w:pStyle w:val="0"/>
            </w:pPr>
            <w:r>
              <w:rPr>
                <w:sz w:val="24"/>
              </w:rPr>
              <w:t xml:space="preserve">ведомственные данные</w:t>
            </w:r>
          </w:p>
        </w:tc>
        <w:tc>
          <w:tcPr>
            <w:tcW w:w="1384" w:type="dxa"/>
          </w:tcPr>
          <w:p>
            <w:pPr>
              <w:pStyle w:val="0"/>
            </w:pPr>
            <w:r>
              <w:rPr>
                <w:sz w:val="24"/>
              </w:rPr>
              <w:t xml:space="preserve">месяц, следующий за отчетным периодом</w:t>
            </w:r>
          </w:p>
        </w:tc>
        <w:tc>
          <w:tcPr>
            <w:tcW w:w="1849" w:type="dxa"/>
          </w:tcPr>
          <w:p>
            <w:pPr>
              <w:pStyle w:val="0"/>
            </w:pPr>
            <w:r>
              <w:rPr>
                <w:sz w:val="24"/>
              </w:rPr>
              <w:t xml:space="preserve">Министерство спорта Мурманской области</w:t>
            </w:r>
          </w:p>
        </w:tc>
      </w:tr>
      <w:tr>
        <w:tc>
          <w:tcPr>
            <w:tcW w:w="454" w:type="dxa"/>
          </w:tcPr>
          <w:p>
            <w:pPr>
              <w:pStyle w:val="0"/>
            </w:pPr>
            <w:r>
              <w:rPr>
                <w:sz w:val="24"/>
              </w:rPr>
              <w:t xml:space="preserve">1.3</w:t>
            </w:r>
          </w:p>
        </w:tc>
        <w:tc>
          <w:tcPr>
            <w:tcW w:w="3064" w:type="dxa"/>
          </w:tcPr>
          <w:p>
            <w:pPr>
              <w:pStyle w:val="0"/>
            </w:pPr>
            <w:r>
              <w:rPr>
                <w:sz w:val="24"/>
              </w:rPr>
              <w:t xml:space="preserve">Количество объектов спортивной инфраструктуры, оснащенных спортивно-технологическим оборудованием</w:t>
            </w:r>
          </w:p>
        </w:tc>
        <w:tc>
          <w:tcPr>
            <w:tcW w:w="1204" w:type="dxa"/>
          </w:tcPr>
          <w:p>
            <w:pPr>
              <w:pStyle w:val="0"/>
            </w:pPr>
            <w:r>
              <w:rPr>
                <w:sz w:val="24"/>
              </w:rPr>
              <w:t xml:space="preserve">Единиц</w:t>
            </w:r>
          </w:p>
        </w:tc>
        <w:tc>
          <w:tcPr>
            <w:tcW w:w="1744" w:type="dxa"/>
          </w:tcPr>
          <w:p>
            <w:pPr>
              <w:pStyle w:val="0"/>
            </w:pPr>
            <w:r>
              <w:rPr>
                <w:sz w:val="24"/>
              </w:rPr>
              <w:t xml:space="preserve">Возрастание, дискретный показатель</w:t>
            </w:r>
          </w:p>
        </w:tc>
        <w:tc>
          <w:tcPr>
            <w:tcW w:w="3064" w:type="dxa"/>
          </w:tcPr>
          <w:p>
            <w:pPr>
              <w:pStyle w:val="0"/>
            </w:pPr>
            <w:r>
              <w:rPr>
                <w:sz w:val="24"/>
              </w:rPr>
              <w:t xml:space="preserve">N оснащенных объектов - количество объектов спортивной инфраструктуры, оснащенных спортивно-технологическим оборудованием</w:t>
            </w:r>
          </w:p>
        </w:tc>
        <w:tc>
          <w:tcPr>
            <w:tcW w:w="1744" w:type="dxa"/>
          </w:tcPr>
          <w:p>
            <w:pPr>
              <w:pStyle w:val="0"/>
            </w:pPr>
            <w:r>
              <w:rPr>
                <w:sz w:val="24"/>
              </w:rPr>
              <w:t xml:space="preserve">ведомственные данные</w:t>
            </w:r>
          </w:p>
        </w:tc>
        <w:tc>
          <w:tcPr>
            <w:tcW w:w="1384" w:type="dxa"/>
          </w:tcPr>
          <w:p>
            <w:pPr>
              <w:pStyle w:val="0"/>
            </w:pPr>
            <w:r>
              <w:rPr>
                <w:sz w:val="24"/>
              </w:rPr>
              <w:t xml:space="preserve">месяц, следующий за отчетным периодом</w:t>
            </w:r>
          </w:p>
        </w:tc>
        <w:tc>
          <w:tcPr>
            <w:tcW w:w="1849" w:type="dxa"/>
          </w:tcPr>
          <w:p>
            <w:pPr>
              <w:pStyle w:val="0"/>
            </w:pPr>
            <w:r>
              <w:rPr>
                <w:sz w:val="24"/>
              </w:rPr>
              <w:t xml:space="preserve">Министерство спорта Мурманской области</w:t>
            </w:r>
          </w:p>
        </w:tc>
      </w:tr>
      <w:tr>
        <w:tc>
          <w:tcPr>
            <w:tcW w:w="454" w:type="dxa"/>
          </w:tcPr>
          <w:p>
            <w:pPr>
              <w:pStyle w:val="0"/>
            </w:pPr>
            <w:r>
              <w:rPr>
                <w:sz w:val="24"/>
              </w:rPr>
              <w:t xml:space="preserve">2</w:t>
            </w:r>
          </w:p>
        </w:tc>
        <w:tc>
          <w:tcPr>
            <w:gridSpan w:val="7"/>
            <w:tcW w:w="14053" w:type="dxa"/>
          </w:tcPr>
          <w:p>
            <w:pPr>
              <w:pStyle w:val="0"/>
            </w:pPr>
            <w:r>
              <w:rPr>
                <w:sz w:val="24"/>
              </w:rPr>
              <w:t xml:space="preserve">Комплекс процессных мероприятий "Подготовка спортивного резерва, реализация программ спортивной подготовки подведомственными Министерству организациями, организация и проведение физкультурных и спортивных мероприятий, реализация мероприятий по информатизации сферы спорта и профилактике терроризма"</w:t>
            </w:r>
          </w:p>
        </w:tc>
      </w:tr>
      <w:tr>
        <w:tc>
          <w:tcPr>
            <w:tcW w:w="454" w:type="dxa"/>
          </w:tcPr>
          <w:p>
            <w:pPr>
              <w:pStyle w:val="0"/>
            </w:pPr>
            <w:r>
              <w:rPr>
                <w:sz w:val="24"/>
              </w:rPr>
              <w:t xml:space="preserve">2.1</w:t>
            </w:r>
          </w:p>
        </w:tc>
        <w:tc>
          <w:tcPr>
            <w:tcW w:w="3064" w:type="dxa"/>
          </w:tcPr>
          <w:p>
            <w:pPr>
              <w:pStyle w:val="0"/>
            </w:pPr>
            <w:r>
              <w:rPr>
                <w:sz w:val="24"/>
              </w:rPr>
              <w:t xml:space="preserve">Количество призовых мест спортсменов Мурманской области на региональных, всероссийских и международных соревнованиях</w:t>
            </w:r>
          </w:p>
        </w:tc>
        <w:tc>
          <w:tcPr>
            <w:tcW w:w="1204" w:type="dxa"/>
          </w:tcPr>
          <w:p>
            <w:pPr>
              <w:pStyle w:val="0"/>
            </w:pPr>
            <w:r>
              <w:rPr>
                <w:sz w:val="24"/>
              </w:rPr>
              <w:t xml:space="preserve">Единиц</w:t>
            </w:r>
          </w:p>
        </w:tc>
        <w:tc>
          <w:tcPr>
            <w:tcW w:w="1744" w:type="dxa"/>
          </w:tcPr>
          <w:p>
            <w:pPr>
              <w:pStyle w:val="0"/>
            </w:pPr>
            <w:r>
              <w:rPr>
                <w:sz w:val="24"/>
              </w:rPr>
              <w:t xml:space="preserve">Возрастание, накопительный итог</w:t>
            </w:r>
          </w:p>
        </w:tc>
        <w:tc>
          <w:tcPr>
            <w:tcW w:w="3064" w:type="dxa"/>
          </w:tcPr>
          <w:p>
            <w:pPr>
              <w:pStyle w:val="0"/>
            </w:pPr>
            <w:r>
              <w:rPr>
                <w:sz w:val="24"/>
              </w:rPr>
              <w:t xml:space="preserve">N призовых мест - количество призовых мест спортсменов Мурманской области на региональных, всероссийских и международных соревнованиях</w:t>
            </w:r>
          </w:p>
        </w:tc>
        <w:tc>
          <w:tcPr>
            <w:tcW w:w="1744" w:type="dxa"/>
          </w:tcPr>
          <w:p>
            <w:pPr>
              <w:pStyle w:val="0"/>
            </w:pPr>
            <w:r>
              <w:rPr>
                <w:sz w:val="24"/>
              </w:rPr>
              <w:t xml:space="preserve">ведомственные данные</w:t>
            </w:r>
          </w:p>
        </w:tc>
        <w:tc>
          <w:tcPr>
            <w:tcW w:w="1384" w:type="dxa"/>
          </w:tcPr>
          <w:p>
            <w:pPr>
              <w:pStyle w:val="0"/>
            </w:pPr>
            <w:r>
              <w:rPr>
                <w:sz w:val="24"/>
              </w:rPr>
              <w:t xml:space="preserve">месяц, следующий за отчетным периодом</w:t>
            </w:r>
          </w:p>
        </w:tc>
        <w:tc>
          <w:tcPr>
            <w:tcW w:w="1849" w:type="dxa"/>
          </w:tcPr>
          <w:p>
            <w:pPr>
              <w:pStyle w:val="0"/>
            </w:pPr>
            <w:r>
              <w:rPr>
                <w:sz w:val="24"/>
              </w:rPr>
              <w:t xml:space="preserve">Министерство спорта Мурманской области</w:t>
            </w:r>
          </w:p>
        </w:tc>
      </w:tr>
      <w:tr>
        <w:tc>
          <w:tcPr>
            <w:tcW w:w="454" w:type="dxa"/>
          </w:tcPr>
          <w:p>
            <w:pPr>
              <w:pStyle w:val="0"/>
            </w:pPr>
            <w:r>
              <w:rPr>
                <w:sz w:val="24"/>
              </w:rPr>
              <w:t xml:space="preserve">2.2</w:t>
            </w:r>
          </w:p>
        </w:tc>
        <w:tc>
          <w:tcPr>
            <w:tcW w:w="3064" w:type="dxa"/>
          </w:tcPr>
          <w:p>
            <w:pPr>
              <w:pStyle w:val="0"/>
            </w:pPr>
            <w:r>
              <w:rPr>
                <w:sz w:val="24"/>
              </w:rPr>
              <w:t xml:space="preserve">Численность спортсменов, включенных в список кандидатов в спортивные сборные команды Российской Федерации</w:t>
            </w:r>
          </w:p>
        </w:tc>
        <w:tc>
          <w:tcPr>
            <w:tcW w:w="1204" w:type="dxa"/>
          </w:tcPr>
          <w:p>
            <w:pPr>
              <w:pStyle w:val="0"/>
            </w:pPr>
            <w:r>
              <w:rPr>
                <w:sz w:val="24"/>
              </w:rPr>
              <w:t xml:space="preserve">Человек</w:t>
            </w:r>
          </w:p>
        </w:tc>
        <w:tc>
          <w:tcPr>
            <w:tcW w:w="1744" w:type="dxa"/>
          </w:tcPr>
          <w:p>
            <w:pPr>
              <w:pStyle w:val="0"/>
            </w:pPr>
            <w:r>
              <w:rPr>
                <w:sz w:val="24"/>
              </w:rPr>
              <w:t xml:space="preserve">Возрастание, накопительный итог</w:t>
            </w:r>
          </w:p>
        </w:tc>
        <w:tc>
          <w:tcPr>
            <w:tcW w:w="3064" w:type="dxa"/>
          </w:tcPr>
          <w:p>
            <w:pPr>
              <w:pStyle w:val="0"/>
            </w:pPr>
            <w:r>
              <w:rPr>
                <w:sz w:val="24"/>
              </w:rPr>
              <w:t xml:space="preserve">N спортсменов - численность спортсменов, включенных в список кандидатов в спортивные сборные команды Российской Федерации</w:t>
            </w:r>
          </w:p>
        </w:tc>
        <w:tc>
          <w:tcPr>
            <w:tcW w:w="1744" w:type="dxa"/>
          </w:tcPr>
          <w:p>
            <w:pPr>
              <w:pStyle w:val="0"/>
            </w:pPr>
            <w:r>
              <w:rPr>
                <w:sz w:val="24"/>
              </w:rPr>
              <w:t xml:space="preserve">ведомственные данные</w:t>
            </w:r>
          </w:p>
        </w:tc>
        <w:tc>
          <w:tcPr>
            <w:tcW w:w="1384" w:type="dxa"/>
          </w:tcPr>
          <w:p>
            <w:pPr>
              <w:pStyle w:val="0"/>
            </w:pPr>
            <w:r>
              <w:rPr>
                <w:sz w:val="24"/>
              </w:rPr>
              <w:t xml:space="preserve">месяц, следующий за отчетным периодом</w:t>
            </w:r>
          </w:p>
        </w:tc>
        <w:tc>
          <w:tcPr>
            <w:tcW w:w="1849" w:type="dxa"/>
          </w:tcPr>
          <w:p>
            <w:pPr>
              <w:pStyle w:val="0"/>
            </w:pPr>
            <w:r>
              <w:rPr>
                <w:sz w:val="24"/>
              </w:rPr>
              <w:t xml:space="preserve">Министерство спорта Мурманской области</w:t>
            </w:r>
          </w:p>
        </w:tc>
      </w:tr>
      <w:tr>
        <w:tc>
          <w:tcPr>
            <w:tcW w:w="454" w:type="dxa"/>
          </w:tcPr>
          <w:p>
            <w:pPr>
              <w:pStyle w:val="0"/>
            </w:pPr>
            <w:r>
              <w:rPr>
                <w:sz w:val="24"/>
              </w:rPr>
              <w:t xml:space="preserve">3</w:t>
            </w:r>
          </w:p>
        </w:tc>
        <w:tc>
          <w:tcPr>
            <w:gridSpan w:val="7"/>
            <w:tcW w:w="14053" w:type="dxa"/>
          </w:tcPr>
          <w:p>
            <w:pPr>
              <w:pStyle w:val="0"/>
            </w:pPr>
            <w:r>
              <w:rPr>
                <w:sz w:val="24"/>
              </w:rPr>
              <w:t xml:space="preserve">Комплекс процессных мероприятий "Проведение капитального и текущего ремонта, реализация мероприятий по энергоэффективности спортивных сооружений Мурманской области"</w:t>
            </w:r>
          </w:p>
        </w:tc>
      </w:tr>
      <w:tr>
        <w:tc>
          <w:tcPr>
            <w:tcW w:w="454" w:type="dxa"/>
          </w:tcPr>
          <w:p>
            <w:pPr>
              <w:pStyle w:val="0"/>
            </w:pPr>
            <w:r>
              <w:rPr>
                <w:sz w:val="24"/>
              </w:rPr>
            </w:r>
          </w:p>
        </w:tc>
        <w:tc>
          <w:tcPr>
            <w:tcW w:w="3064" w:type="dxa"/>
          </w:tcPr>
          <w:p>
            <w:pPr>
              <w:pStyle w:val="0"/>
            </w:pPr>
            <w:r>
              <w:rPr>
                <w:sz w:val="24"/>
              </w:rPr>
              <w:t xml:space="preserve">Количество спортивных сооружений, в которых осуществлен капитальный и текущий ремонт организаций</w:t>
            </w:r>
          </w:p>
        </w:tc>
        <w:tc>
          <w:tcPr>
            <w:tcW w:w="1204" w:type="dxa"/>
          </w:tcPr>
          <w:p>
            <w:pPr>
              <w:pStyle w:val="0"/>
            </w:pPr>
            <w:r>
              <w:rPr>
                <w:sz w:val="24"/>
              </w:rPr>
              <w:t xml:space="preserve">Единиц</w:t>
            </w:r>
          </w:p>
        </w:tc>
        <w:tc>
          <w:tcPr>
            <w:tcW w:w="1744" w:type="dxa"/>
          </w:tcPr>
          <w:p>
            <w:pPr>
              <w:pStyle w:val="0"/>
            </w:pPr>
            <w:r>
              <w:rPr>
                <w:sz w:val="24"/>
              </w:rPr>
              <w:t xml:space="preserve">Возрастание, дискретный показатель</w:t>
            </w:r>
          </w:p>
        </w:tc>
        <w:tc>
          <w:tcPr>
            <w:tcW w:w="3064" w:type="dxa"/>
          </w:tcPr>
          <w:p>
            <w:pPr>
              <w:pStyle w:val="0"/>
            </w:pPr>
            <w:r>
              <w:rPr>
                <w:sz w:val="24"/>
              </w:rPr>
              <w:t xml:space="preserve">N спортивных сооружений - количество спортивных сооружений, в которых осуществлен капитальный и текущий ремонт организаций</w:t>
            </w:r>
          </w:p>
        </w:tc>
        <w:tc>
          <w:tcPr>
            <w:tcW w:w="1744" w:type="dxa"/>
          </w:tcPr>
          <w:p>
            <w:pPr>
              <w:pStyle w:val="0"/>
            </w:pPr>
            <w:r>
              <w:rPr>
                <w:sz w:val="24"/>
              </w:rPr>
              <w:t xml:space="preserve">ведомственные данные</w:t>
            </w:r>
          </w:p>
        </w:tc>
        <w:tc>
          <w:tcPr>
            <w:tcW w:w="1384" w:type="dxa"/>
          </w:tcPr>
          <w:p>
            <w:pPr>
              <w:pStyle w:val="0"/>
            </w:pPr>
            <w:r>
              <w:rPr>
                <w:sz w:val="24"/>
              </w:rPr>
              <w:t xml:space="preserve">месяц, следующий за отчетным периодом</w:t>
            </w:r>
          </w:p>
        </w:tc>
        <w:tc>
          <w:tcPr>
            <w:tcW w:w="1849" w:type="dxa"/>
          </w:tcPr>
          <w:p>
            <w:pPr>
              <w:pStyle w:val="0"/>
            </w:pPr>
            <w:r>
              <w:rPr>
                <w:sz w:val="24"/>
              </w:rPr>
              <w:t xml:space="preserve">Министерство спорта Мурманской области</w:t>
            </w:r>
          </w:p>
        </w:tc>
      </w:tr>
    </w:tbl>
    <w:p>
      <w:pPr>
        <w:sectPr>
          <w:headerReference w:type="default" r:id="rId7"/>
          <w:headerReference w:type="first" r:id="rId7"/>
          <w:footerReference w:type="default" r:id="rId8"/>
          <w:footerReference w:type="first" r:id="rId8"/>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государственной программе</w:t>
      </w:r>
    </w:p>
    <w:p>
      <w:pPr>
        <w:pStyle w:val="0"/>
        <w:jc w:val="both"/>
      </w:pPr>
      <w:r>
        <w:rPr>
          <w:sz w:val="24"/>
        </w:rPr>
      </w:r>
    </w:p>
    <w:p>
      <w:pPr>
        <w:pStyle w:val="2"/>
        <w:jc w:val="center"/>
      </w:pPr>
      <w:r>
        <w:rPr>
          <w:sz w:val="24"/>
        </w:rPr>
        <w:t xml:space="preserve">ПРАВИЛА</w:t>
      </w:r>
    </w:p>
    <w:p>
      <w:pPr>
        <w:pStyle w:val="2"/>
        <w:jc w:val="center"/>
      </w:pPr>
      <w:r>
        <w:rPr>
          <w:sz w:val="24"/>
        </w:rPr>
        <w:t xml:space="preserve">ФОРМИРОВАНИЯ, ПРЕДОСТАВЛЕНИЯ И РАСПРЕДЕЛЕНИЯ СУБСИДИЙ</w:t>
      </w:r>
    </w:p>
    <w:p>
      <w:pPr>
        <w:pStyle w:val="2"/>
        <w:jc w:val="center"/>
      </w:pPr>
      <w:r>
        <w:rPr>
          <w:sz w:val="24"/>
        </w:rPr>
        <w:t xml:space="preserve">ИЗ ОБЛАСТНОГО БЮДЖЕТА МЕСТНЫМ БЮДЖЕТАМ МУРМАНСКОЙ ОБЛАСТИ</w:t>
      </w:r>
    </w:p>
    <w:p>
      <w:pPr>
        <w:pStyle w:val="2"/>
        <w:jc w:val="center"/>
      </w:pPr>
      <w:r>
        <w:rPr>
          <w:sz w:val="24"/>
        </w:rPr>
        <w:t xml:space="preserve">НА ПРИОБРЕТЕНИЕ СПОРТИВНОГО ОБОРУДОВАНИЯ И ИНВЕНТАРЯ</w:t>
      </w:r>
    </w:p>
    <w:p>
      <w:pPr>
        <w:pStyle w:val="2"/>
        <w:jc w:val="center"/>
      </w:pPr>
      <w:r>
        <w:rPr>
          <w:sz w:val="24"/>
        </w:rPr>
        <w:t xml:space="preserve">ДЛЯ ПОДДЕРЖКИ МУНИЦИПАЛЬНЫХ ШКОЛ, РЕАЛИЗУЮЩИХ ДОПОЛНИТЕЛЬНЫЕ</w:t>
      </w:r>
    </w:p>
    <w:p>
      <w:pPr>
        <w:pStyle w:val="2"/>
        <w:jc w:val="center"/>
      </w:pPr>
      <w:r>
        <w:rPr>
          <w:sz w:val="24"/>
        </w:rPr>
        <w:t xml:space="preserve">ОБРАЗОВАТЕЛЬНЫЕ ПРОГРАММЫ СПОРТИВНОЙ ПОДГОТОВКИ</w:t>
      </w:r>
    </w:p>
    <w:p>
      <w:pPr>
        <w:pStyle w:val="2"/>
        <w:jc w:val="center"/>
      </w:pPr>
      <w:r>
        <w:rPr>
          <w:sz w:val="24"/>
        </w:rPr>
        <w:t xml:space="preserve">В СООТВЕТСТВИИ С ФЕДЕРАЛЬНЫМИ СТАНДАРТАМИ СПОРТИВНОЙ</w:t>
      </w:r>
    </w:p>
    <w:p>
      <w:pPr>
        <w:pStyle w:val="2"/>
        <w:jc w:val="center"/>
      </w:pPr>
      <w:r>
        <w:rPr>
          <w:sz w:val="24"/>
        </w:rPr>
        <w:t xml:space="preserve">ПОДГОТОВКИ</w:t>
      </w:r>
    </w:p>
    <w:p>
      <w:pPr>
        <w:pStyle w:val="0"/>
        <w:jc w:val="both"/>
      </w:pPr>
      <w:r>
        <w:rPr>
          <w:sz w:val="24"/>
        </w:rPr>
      </w:r>
    </w:p>
    <w:p>
      <w:pPr>
        <w:pStyle w:val="0"/>
        <w:ind w:firstLine="540"/>
        <w:jc w:val="both"/>
      </w:pPr>
      <w:r>
        <w:rPr>
          <w:sz w:val="24"/>
        </w:rPr>
        <w:t xml:space="preserve">1. Настоящие Правила устанавливают порядок, цели и условия формирования, предоставления и распределения субсидии из областного бюджета местным бюджетам на приобретение спортивного оборудования и инвентаря спортивным школам, реализующим дополнительные образовательные программы спортивной подготовки в соответствии с федеральными стандартами спортивной подготовки (далее - Субсидия).</w:t>
      </w:r>
    </w:p>
    <w:p>
      <w:pPr>
        <w:pStyle w:val="0"/>
        <w:spacing w:before="240" w:line-rule="auto"/>
        <w:ind w:firstLine="540"/>
        <w:jc w:val="both"/>
      </w:pPr>
      <w:r>
        <w:rPr>
          <w:sz w:val="24"/>
        </w:rPr>
        <w:t xml:space="preserve">2. Субсидии предоставляются местным бюджетам в целях софинансирования расходных обязательств, возникающих при выполнении полномочий органов местного самоуправления муниципальных образований Мурманской области по вопросам местного значения, на приобретение спортивного оборудования и инвентаря спортивным школам, реализующим дополнительные образовательные программы спортивной подготовки в соответствии с федеральными стандартами спортивной подготовки (далее - Организации).</w:t>
      </w:r>
    </w:p>
    <w:p>
      <w:pPr>
        <w:pStyle w:val="0"/>
        <w:spacing w:before="240" w:line-rule="auto"/>
        <w:ind w:firstLine="540"/>
        <w:jc w:val="both"/>
      </w:pPr>
      <w:r>
        <w:rPr>
          <w:sz w:val="24"/>
        </w:rPr>
        <w:t xml:space="preserve">3. Целью предоставления Субсидии является частичное финансовое обеспечение затрат Организаций, указанных в </w:t>
      </w:r>
      <w:hyperlink w:history="0" w:anchor="P2225" w:tooltip="5. За счет Субсидии предусматриваются затраты на приобретение спортивного оборудования и спортивного инвентаря в соответствии с федеральными стандартами спортивной подготовки.">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4. Субсидии предоставляются Министерством спорта Мурманской области (далее - Министерство) в соответствии со сводной бюджетной росписью областного бюджета, кассовым планом выплат, в пределах лимитов бюджетных обязательств, предусмотренных на указанные цели.</w:t>
      </w:r>
    </w:p>
    <w:bookmarkStart w:id="2225" w:name="P2225"/>
    <w:bookmarkEnd w:id="2225"/>
    <w:p>
      <w:pPr>
        <w:pStyle w:val="0"/>
        <w:spacing w:before="240" w:line-rule="auto"/>
        <w:ind w:firstLine="540"/>
        <w:jc w:val="both"/>
      </w:pPr>
      <w:r>
        <w:rPr>
          <w:sz w:val="24"/>
        </w:rPr>
        <w:t xml:space="preserve">5. За счет Субсидии предусматриваются затраты на приобретение спортивного оборудования и спортивного инвентаря в соответствии с федеральными стандартами спортивной подготовки.</w:t>
      </w:r>
    </w:p>
    <w:p>
      <w:pPr>
        <w:pStyle w:val="0"/>
        <w:spacing w:before="240" w:line-rule="auto"/>
        <w:ind w:firstLine="540"/>
        <w:jc w:val="both"/>
      </w:pPr>
      <w:r>
        <w:rPr>
          <w:sz w:val="24"/>
        </w:rPr>
        <w:t xml:space="preserve">За счет Субсидии запрещается осуществлять иные виды расходов.</w:t>
      </w:r>
    </w:p>
    <w:p>
      <w:pPr>
        <w:pStyle w:val="0"/>
        <w:spacing w:before="240" w:line-rule="auto"/>
        <w:ind w:firstLine="540"/>
        <w:jc w:val="both"/>
      </w:pPr>
      <w:r>
        <w:rPr>
          <w:sz w:val="24"/>
        </w:rPr>
        <w:t xml:space="preserve">6. Условия предоставления Субсидии:</w:t>
      </w:r>
    </w:p>
    <w:p>
      <w:pPr>
        <w:pStyle w:val="0"/>
        <w:spacing w:before="240" w:line-rule="auto"/>
        <w:ind w:firstLine="540"/>
        <w:jc w:val="both"/>
      </w:pPr>
      <w:r>
        <w:rPr>
          <w:sz w:val="24"/>
        </w:rPr>
        <w:t xml:space="preserve">- наличие правового акта муниципального образования Мурманской области, утверждающего перечень мероприятий, в целях софинансирования которых предоставляется Субсидия;</w:t>
      </w:r>
    </w:p>
    <w:p>
      <w:pPr>
        <w:pStyle w:val="0"/>
        <w:spacing w:before="240" w:line-rule="auto"/>
        <w:ind w:firstLine="540"/>
        <w:jc w:val="both"/>
      </w:pPr>
      <w:r>
        <w:rPr>
          <w:sz w:val="24"/>
        </w:rPr>
        <w:t xml:space="preserve">- заключение соглашения о предоставлении Субсидии из областного бюджета местному бюджету, предусматривающего обязательства муниципального образования Мурманской области по исполнению расходных обязательств, на софинансирование которых предоставляется Субсидия, и ответственность за невыполнение предусмотренных указанным соглашением обязательств.</w:t>
      </w:r>
    </w:p>
    <w:p>
      <w:pPr>
        <w:pStyle w:val="0"/>
        <w:spacing w:before="240" w:line-rule="auto"/>
        <w:ind w:firstLine="540"/>
        <w:jc w:val="both"/>
      </w:pPr>
      <w:r>
        <w:rPr>
          <w:sz w:val="24"/>
        </w:rPr>
        <w:t xml:space="preserve">Если за счет средств Субсидий заказчиками (за исключением автономных учреждений) осуществляются закупки товаров, работ, услуг открытыми конкурентными способами определения поставщиков (подрядчиков, исполнителей) (далее - закупка), обязательным условием предоставления Субсидий является централизация закупок в соответствии с </w:t>
      </w:r>
      <w:r>
        <w:rPr>
          <w:sz w:val="24"/>
        </w:rPr>
        <w:t xml:space="preserve">частью 7 статьи 26</w:t>
      </w:r>
      <w:r>
        <w:rPr>
          <w:sz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и определение поставщиков (подрядчиков, исполнителей) осуществляется уполномоченным органом, уполномоченным учреждением, полномочия которого определены решением Правительства Мурманской области.</w:t>
      </w:r>
    </w:p>
    <w:p>
      <w:pPr>
        <w:pStyle w:val="0"/>
        <w:spacing w:before="240" w:line-rule="auto"/>
        <w:ind w:firstLine="540"/>
        <w:jc w:val="both"/>
      </w:pPr>
      <w:r>
        <w:rPr>
          <w:sz w:val="24"/>
        </w:rPr>
        <w:t xml:space="preserve">Если за счет средств Субсидий автономным учреждением, иным юридическим лицом осуществляется закупка в соответствии с </w:t>
      </w:r>
      <w:r>
        <w:rPr>
          <w:sz w:val="24"/>
        </w:rPr>
        <w:t xml:space="preserve">частью 4 статьи 15</w:t>
      </w:r>
      <w:r>
        <w:rPr>
          <w:sz w:val="24"/>
        </w:rPr>
        <w:t xml:space="preserve"> Закона N 44-ФЗ, обязательными условиями предоставления Субсидии являются направление в Комитет по конкурентной политике Мурманской области (далее - Комитет) проекта извещения об осуществлении такой закупки и применение типовых форм, утверждаемых Комитетом.</w:t>
      </w:r>
    </w:p>
    <w:p>
      <w:pPr>
        <w:pStyle w:val="0"/>
        <w:spacing w:before="240" w:line-rule="auto"/>
        <w:ind w:firstLine="540"/>
        <w:jc w:val="both"/>
      </w:pPr>
      <w:r>
        <w:rPr>
          <w:sz w:val="24"/>
        </w:rPr>
        <w:t xml:space="preserve">Закупки товаров, работ, услуг за счет средств Субсидий в соответствии с Федеральным </w:t>
      </w:r>
      <w:r>
        <w:rPr>
          <w:sz w:val="24"/>
        </w:rPr>
        <w:t xml:space="preserve">законом</w:t>
      </w:r>
      <w:r>
        <w:rPr>
          <w:sz w:val="24"/>
        </w:rPr>
        <w:t xml:space="preserve"> от 18.07.2011 N 223-ФЗ "О закупках товаров, работ, услуг отдельными видами юридических лиц" (далее - Закон N 223-ФЗ) осуществляются заказчиками самостоятельно, за исключением закупок, проводимых конкурентными способами определения поставщиков (подрядчиков, исполнителей) в целях реализации региональных проектов, обеспечивающих достижение целей, показателей и результатов федеральных проектов, включенных в состав национальных проектов, которые осуществляются заказчиками в рамках заключенного соглашения с государственным автономным учреждением Мурманской области "Региональный центр организации закупок" о передаче полномочий по организации и проведению на безвозмездной основе закупок, осуществляемых конкурентными способами в соответствии с </w:t>
      </w:r>
      <w:r>
        <w:rPr>
          <w:sz w:val="24"/>
        </w:rPr>
        <w:t xml:space="preserve">Законом</w:t>
      </w:r>
      <w:r>
        <w:rPr>
          <w:sz w:val="24"/>
        </w:rPr>
        <w:t xml:space="preserve"> N 223-ФЗ в целях реализации заказчиком за счет средств Субсидии региональных проектов, обеспечивающих достижение целей, показателей и результатов федеральных проектов, включенных в состав национальных проектов.</w:t>
      </w:r>
    </w:p>
    <w:bookmarkStart w:id="2233" w:name="P2233"/>
    <w:bookmarkEnd w:id="2233"/>
    <w:p>
      <w:pPr>
        <w:pStyle w:val="0"/>
        <w:spacing w:before="240" w:line-rule="auto"/>
        <w:ind w:firstLine="540"/>
        <w:jc w:val="both"/>
      </w:pPr>
      <w:r>
        <w:rPr>
          <w:sz w:val="24"/>
        </w:rPr>
        <w:t xml:space="preserve">7. Уровень софинансирования расходного обязательства муниципального образования Мурманской области, источником которого является Субсидия, устанавливается в соответствии с предельным уровнем софинансирования расходного обязательства муниципального образования Мурманской области из областного бюджета, утвержденным постановлением Правительства Мурманской области.</w:t>
      </w:r>
    </w:p>
    <w:p>
      <w:pPr>
        <w:pStyle w:val="0"/>
        <w:spacing w:before="240" w:line-rule="auto"/>
        <w:ind w:firstLine="540"/>
        <w:jc w:val="both"/>
      </w:pPr>
      <w:r>
        <w:rPr>
          <w:sz w:val="24"/>
        </w:rPr>
        <w:t xml:space="preserve">8. Субсидии предоставляются бюджетам муниципальных образований Мурманской области, отобранных Министерством по итогам проведения отбора заявок на получение Субсидии. Информация об условиях, сроках подачи и рассмотрении заявок для предоставления Субсидии публикуется на сайте Министерства.</w:t>
      </w:r>
    </w:p>
    <w:bookmarkStart w:id="2235" w:name="P2235"/>
    <w:bookmarkEnd w:id="2235"/>
    <w:p>
      <w:pPr>
        <w:pStyle w:val="0"/>
        <w:spacing w:before="240" w:line-rule="auto"/>
        <w:ind w:firstLine="540"/>
        <w:jc w:val="both"/>
      </w:pPr>
      <w:r>
        <w:rPr>
          <w:sz w:val="24"/>
        </w:rPr>
        <w:t xml:space="preserve">9. Отбор заявок муниципальных образований Мурманской области для предоставления Субсидии осуществляется с учетом критериев отбора.</w:t>
      </w:r>
    </w:p>
    <w:p>
      <w:pPr>
        <w:pStyle w:val="0"/>
        <w:spacing w:before="240" w:line-rule="auto"/>
        <w:ind w:firstLine="540"/>
        <w:jc w:val="both"/>
      </w:pPr>
      <w:r>
        <w:rPr>
          <w:sz w:val="24"/>
        </w:rPr>
        <w:t xml:space="preserve">9.1. Критериями отбора заявок для предоставления Субсидии являются:</w:t>
      </w:r>
    </w:p>
    <w:p>
      <w:pPr>
        <w:pStyle w:val="0"/>
        <w:spacing w:before="240" w:line-rule="auto"/>
        <w:ind w:firstLine="540"/>
        <w:jc w:val="both"/>
      </w:pPr>
      <w:r>
        <w:rPr>
          <w:sz w:val="24"/>
        </w:rPr>
        <w:t xml:space="preserve">- наличие в муниципальном образовании Мурманской области учреждений, реализующих дополнительные образовательные программы спортивной подготовки в соответствии с федеральными стандартами спортивной подготовки, находящихся в ведомственном подчинении сферы физической культуры и спорта;</w:t>
      </w:r>
    </w:p>
    <w:p>
      <w:pPr>
        <w:pStyle w:val="0"/>
        <w:spacing w:before="240" w:line-rule="auto"/>
        <w:ind w:firstLine="540"/>
        <w:jc w:val="both"/>
      </w:pPr>
      <w:r>
        <w:rPr>
          <w:sz w:val="24"/>
        </w:rPr>
        <w:t xml:space="preserve">- наличие в муниципальном образовании Мурманской области плана физкультурных мероприятий и спортивных мероприятий на предстоящий год;</w:t>
      </w:r>
    </w:p>
    <w:p>
      <w:pPr>
        <w:pStyle w:val="0"/>
        <w:spacing w:before="240" w:line-rule="auto"/>
        <w:ind w:firstLine="540"/>
        <w:jc w:val="both"/>
      </w:pPr>
      <w:r>
        <w:rPr>
          <w:sz w:val="24"/>
        </w:rPr>
        <w:t xml:space="preserve">- наличие потребности на приобретение спортивного оборудования и спортивного инвентаря и отсутствие данного имущества в оперативном управлении учреждений.</w:t>
      </w:r>
    </w:p>
    <w:p>
      <w:pPr>
        <w:pStyle w:val="0"/>
        <w:spacing w:before="240" w:line-rule="auto"/>
        <w:ind w:firstLine="540"/>
        <w:jc w:val="both"/>
      </w:pPr>
      <w:r>
        <w:rPr>
          <w:sz w:val="24"/>
        </w:rPr>
        <w:t xml:space="preserve">9.2. В целях реализации соглашений между Правительством Мурманской области и градообразующими предприятиями критериями отбора муниципальных образований являются:</w:t>
      </w:r>
    </w:p>
    <w:p>
      <w:pPr>
        <w:pStyle w:val="0"/>
        <w:spacing w:before="240" w:line-rule="auto"/>
        <w:ind w:firstLine="540"/>
        <w:jc w:val="both"/>
      </w:pPr>
      <w:r>
        <w:rPr>
          <w:sz w:val="24"/>
        </w:rPr>
        <w:t xml:space="preserve">- наличие отделений по хоккею в организациях;</w:t>
      </w:r>
    </w:p>
    <w:p>
      <w:pPr>
        <w:pStyle w:val="0"/>
        <w:spacing w:before="240" w:line-rule="auto"/>
        <w:ind w:firstLine="540"/>
        <w:jc w:val="both"/>
      </w:pPr>
      <w:r>
        <w:rPr>
          <w:sz w:val="24"/>
        </w:rPr>
        <w:t xml:space="preserve">- наличие потребности на приобретение спортивного оборудования и спортивного инвентаря и отсутствие данного имущества в оперативном управлении учреждений.</w:t>
      </w:r>
    </w:p>
    <w:bookmarkStart w:id="2243" w:name="P2243"/>
    <w:bookmarkEnd w:id="2243"/>
    <w:p>
      <w:pPr>
        <w:pStyle w:val="0"/>
        <w:spacing w:before="240" w:line-rule="auto"/>
        <w:ind w:firstLine="540"/>
        <w:jc w:val="both"/>
      </w:pPr>
      <w:r>
        <w:rPr>
          <w:sz w:val="24"/>
        </w:rPr>
        <w:t xml:space="preserve">10. Для предоставления Субсидии муниципальные образования Мурманской области направляют </w:t>
      </w:r>
      <w:hyperlink w:history="0" w:anchor="P2334" w:tooltip="ЗАЯВКА">
        <w:r>
          <w:rPr>
            <w:sz w:val="24"/>
            <w:color w:val="0000ff"/>
          </w:rPr>
          <w:t xml:space="preserve">заявку</w:t>
        </w:r>
      </w:hyperlink>
      <w:r>
        <w:rPr>
          <w:sz w:val="24"/>
        </w:rPr>
        <w:t xml:space="preserve"> о предоставлении Субсидии по форме согласно приложению N 1 к настоящим Правилам с приложением следующих документов:</w:t>
      </w:r>
    </w:p>
    <w:p>
      <w:pPr>
        <w:pStyle w:val="0"/>
        <w:spacing w:before="240" w:line-rule="auto"/>
        <w:ind w:firstLine="540"/>
        <w:jc w:val="both"/>
      </w:pPr>
      <w:r>
        <w:rPr>
          <w:sz w:val="24"/>
        </w:rPr>
        <w:t xml:space="preserve">- количество спортивных школ с наименованием, реализующих дополнительные образовательные программы спортивной подготовки в соответствии с федеральными стандартами спортивной подготовки, находящихся в ведомственном подчинении сферы физической культуры и спорта, в муниципальном образовании Мурманской области по состоянию на 1 января года, в котором планируется предоставление Субсидии;</w:t>
      </w:r>
    </w:p>
    <w:p>
      <w:pPr>
        <w:pStyle w:val="0"/>
        <w:spacing w:before="240" w:line-rule="auto"/>
        <w:ind w:firstLine="540"/>
        <w:jc w:val="both"/>
      </w:pPr>
      <w:r>
        <w:rPr>
          <w:sz w:val="24"/>
        </w:rPr>
        <w:t xml:space="preserve">- копия Плана физкультурных мероприятий и спортивных мероприятий Организации на предстоящий год, заверенная ее руководителем;</w:t>
      </w:r>
    </w:p>
    <w:p>
      <w:pPr>
        <w:pStyle w:val="0"/>
        <w:spacing w:before="240" w:line-rule="auto"/>
        <w:ind w:firstLine="540"/>
        <w:jc w:val="both"/>
      </w:pPr>
      <w:r>
        <w:rPr>
          <w:sz w:val="24"/>
        </w:rPr>
        <w:t xml:space="preserve">- копии обращений от учреждений о потребности в приобретении спортивного оборудования и инвентаря.</w:t>
      </w:r>
    </w:p>
    <w:p>
      <w:pPr>
        <w:pStyle w:val="0"/>
        <w:spacing w:before="240" w:line-rule="auto"/>
        <w:ind w:firstLine="540"/>
        <w:jc w:val="both"/>
      </w:pPr>
      <w:r>
        <w:rPr>
          <w:sz w:val="24"/>
        </w:rPr>
        <w:t xml:space="preserve">11. Основаниями для отказа в предоставлении Субсидии являются:</w:t>
      </w:r>
    </w:p>
    <w:p>
      <w:pPr>
        <w:pStyle w:val="0"/>
        <w:spacing w:before="240" w:line-rule="auto"/>
        <w:ind w:firstLine="540"/>
        <w:jc w:val="both"/>
      </w:pPr>
      <w:r>
        <w:rPr>
          <w:sz w:val="24"/>
        </w:rPr>
        <w:t xml:space="preserve">- несоответствие критериям отбора, перечисленным в </w:t>
      </w:r>
      <w:hyperlink w:history="0" w:anchor="P2235" w:tooltip="9. Отбор заявок муниципальных образований Мурманской области для предоставления Субсидии осуществляется с учетом критериев отбора.">
        <w:r>
          <w:rPr>
            <w:sz w:val="24"/>
            <w:color w:val="0000ff"/>
          </w:rPr>
          <w:t xml:space="preserve">пункте 9</w:t>
        </w:r>
      </w:hyperlink>
      <w:r>
        <w:rPr>
          <w:sz w:val="24"/>
        </w:rPr>
        <w:t xml:space="preserve"> настоящих Правил;</w:t>
      </w:r>
    </w:p>
    <w:p>
      <w:pPr>
        <w:pStyle w:val="0"/>
        <w:spacing w:before="240" w:line-rule="auto"/>
        <w:ind w:firstLine="540"/>
        <w:jc w:val="both"/>
      </w:pPr>
      <w:r>
        <w:rPr>
          <w:sz w:val="24"/>
        </w:rPr>
        <w:t xml:space="preserve">- несоответствие представленных участником отбора или непредставление (представление не в полном объеме) документов, указанных в </w:t>
      </w:r>
      <w:hyperlink w:history="0" w:anchor="P2243" w:tooltip="10. Для предоставления Субсидии муниципальные образования Мурманской области направляют заявку о предоставлении Субсидии по форме согласно приложению N 1 к настоящим Правилам с приложением следующих документов:">
        <w:r>
          <w:rPr>
            <w:sz w:val="24"/>
            <w:color w:val="0000ff"/>
          </w:rPr>
          <w:t xml:space="preserve">пункте 10</w:t>
        </w:r>
      </w:hyperlink>
      <w:r>
        <w:rPr>
          <w:sz w:val="24"/>
        </w:rPr>
        <w:t xml:space="preserve"> настоящих Правил.</w:t>
      </w:r>
    </w:p>
    <w:bookmarkStart w:id="2250" w:name="P2250"/>
    <w:bookmarkEnd w:id="2250"/>
    <w:p>
      <w:pPr>
        <w:pStyle w:val="0"/>
        <w:spacing w:before="240" w:line-rule="auto"/>
        <w:ind w:firstLine="540"/>
        <w:jc w:val="both"/>
      </w:pPr>
      <w:r>
        <w:rPr>
          <w:sz w:val="24"/>
        </w:rPr>
        <w:t xml:space="preserve">12. Показателем результативности использования Субсидии является:</w:t>
      </w:r>
    </w:p>
    <w:p>
      <w:pPr>
        <w:pStyle w:val="0"/>
        <w:spacing w:before="240" w:line-rule="auto"/>
        <w:ind w:firstLine="540"/>
        <w:jc w:val="both"/>
      </w:pPr>
      <w:r>
        <w:rPr>
          <w:sz w:val="24"/>
        </w:rPr>
        <w:t xml:space="preserve">- количество единиц приобретенного спортивного оборудования и спортивного инвентаря.</w:t>
      </w:r>
    </w:p>
    <w:p>
      <w:pPr>
        <w:pStyle w:val="0"/>
        <w:spacing w:before="240" w:line-rule="auto"/>
        <w:ind w:firstLine="540"/>
        <w:jc w:val="both"/>
      </w:pPr>
      <w:r>
        <w:rPr>
          <w:sz w:val="24"/>
        </w:rPr>
        <w:t xml:space="preserve">Плановое значение показателя результативности для каждого муниципального образования Мурманской области, получающего Субсидию, устанавливается соглашениями о предоставлении Субсидии, заключенными в соответствии с </w:t>
      </w:r>
      <w:r>
        <w:rPr>
          <w:sz w:val="24"/>
        </w:rPr>
        <w:t xml:space="preserve">Правилами</w:t>
      </w:r>
      <w:r>
        <w:rPr>
          <w:sz w:val="24"/>
        </w:rPr>
        <w:t xml:space="preserve">, утвержденными постановлением Правительства Мурманской области от 05.09.2011 N 445-ПП "О формировании, предоставлении и распределении субсидий из областного бюджета местным бюджетам Мурманской области" (далее - Правила N 445-ПП).</w:t>
      </w:r>
    </w:p>
    <w:p>
      <w:pPr>
        <w:pStyle w:val="0"/>
        <w:spacing w:before="240" w:line-rule="auto"/>
        <w:ind w:firstLine="540"/>
        <w:jc w:val="both"/>
      </w:pPr>
      <w:r>
        <w:rPr>
          <w:sz w:val="24"/>
        </w:rPr>
        <w:t xml:space="preserve">13. Размер Субсидии бюджету i-го муниципального образования Мурманской области, прошедшего отбор, предоставляемой Министерством, определяется по формуле:</w:t>
      </w:r>
    </w:p>
    <w:p>
      <w:pPr>
        <w:pStyle w:val="0"/>
        <w:jc w:val="both"/>
      </w:pPr>
      <w:r>
        <w:rPr>
          <w:sz w:val="24"/>
        </w:rPr>
      </w:r>
    </w:p>
    <w:p>
      <w:pPr>
        <w:pStyle w:val="0"/>
        <w:jc w:val="center"/>
      </w:pPr>
      <w:r>
        <w:rPr>
          <w:sz w:val="24"/>
        </w:rPr>
        <w:t xml:space="preserve">Si = S / N x Ni,</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Si - размер Субсидии, предоставляемой местному бюджету i-го муниципального образования Мурманской области;</w:t>
      </w:r>
    </w:p>
    <w:p>
      <w:pPr>
        <w:pStyle w:val="0"/>
        <w:spacing w:before="240" w:line-rule="auto"/>
        <w:ind w:firstLine="540"/>
        <w:jc w:val="both"/>
      </w:pPr>
      <w:r>
        <w:rPr>
          <w:sz w:val="24"/>
        </w:rPr>
        <w:t xml:space="preserve">S - средства областного бюджета, предусмотренные на финансирование соответствующего мероприятия в государственной программе Мурманской области "Физическая культура и спорт";</w:t>
      </w:r>
    </w:p>
    <w:p>
      <w:pPr>
        <w:pStyle w:val="0"/>
        <w:spacing w:before="240" w:line-rule="auto"/>
        <w:ind w:firstLine="540"/>
        <w:jc w:val="both"/>
      </w:pPr>
      <w:r>
        <w:rPr>
          <w:sz w:val="24"/>
        </w:rPr>
        <w:t xml:space="preserve">N - общее количество спортивных школ в муниципальных образованиях Мурманской области, реализующих дополнительные образовательные программы спортивной подготовки в соответствии с федеральными стандартами спортивной подготовки, находящихся в ведомственном подчинении сферы физической культуры и спорта на 1 января года, в котором планируется предоставление субсидии, по данным муниципальных образований;</w:t>
      </w:r>
    </w:p>
    <w:p>
      <w:pPr>
        <w:pStyle w:val="0"/>
        <w:spacing w:before="240" w:line-rule="auto"/>
        <w:ind w:firstLine="540"/>
        <w:jc w:val="both"/>
      </w:pPr>
      <w:r>
        <w:rPr>
          <w:sz w:val="24"/>
        </w:rPr>
        <w:t xml:space="preserve">Ni - количество спортивных школ в i-м муниципальном образовании Мурманской области, реализующих дополнительные образовательные программы спортивной подготовки в соответствии с федеральными стандартами спортивной подготовки на 1 января года, в котором планируется предоставление Субсидии, по данным муниципального образования.</w:t>
      </w:r>
    </w:p>
    <w:p>
      <w:pPr>
        <w:pStyle w:val="0"/>
        <w:spacing w:before="240" w:line-rule="auto"/>
        <w:ind w:firstLine="540"/>
        <w:jc w:val="both"/>
      </w:pPr>
      <w:r>
        <w:rPr>
          <w:sz w:val="24"/>
        </w:rPr>
        <w:t xml:space="preserve">Размер Субсидии, предоставляемой бюджету i-го муниципального образования Мурманской области, не может быть больше суммы потребности муниципального образования Мурманской области, представленной в заявке.</w:t>
      </w:r>
    </w:p>
    <w:p>
      <w:pPr>
        <w:pStyle w:val="0"/>
        <w:spacing w:before="240" w:line-rule="auto"/>
        <w:ind w:firstLine="540"/>
        <w:jc w:val="both"/>
      </w:pPr>
      <w:r>
        <w:rPr>
          <w:sz w:val="24"/>
        </w:rPr>
        <w:t xml:space="preserve">14. Предоставление Субсидии осуществляется в соответствии с соглашением, заключенным между Министерством и органами местного самоуправления муниципальных образований Мурманской области согласно требованиям, установленным </w:t>
      </w:r>
      <w:r>
        <w:rPr>
          <w:sz w:val="24"/>
        </w:rPr>
        <w:t xml:space="preserve">Правилами</w:t>
      </w:r>
      <w:r>
        <w:rPr>
          <w:sz w:val="24"/>
        </w:rPr>
        <w:t xml:space="preserve"> N 445-ПП.</w:t>
      </w:r>
    </w:p>
    <w:p>
      <w:pPr>
        <w:pStyle w:val="0"/>
        <w:spacing w:before="240" w:line-rule="auto"/>
        <w:ind w:firstLine="540"/>
        <w:jc w:val="both"/>
      </w:pPr>
      <w:r>
        <w:rPr>
          <w:sz w:val="24"/>
        </w:rPr>
        <w:t xml:space="preserve">Соглашение должно содержать положения, установленные </w:t>
      </w:r>
      <w:r>
        <w:rPr>
          <w:sz w:val="24"/>
        </w:rPr>
        <w:t xml:space="preserve">пунктом 7</w:t>
      </w:r>
      <w:r>
        <w:rPr>
          <w:sz w:val="24"/>
        </w:rPr>
        <w:t xml:space="preserve"> Правил N 445-ПП.</w:t>
      </w:r>
    </w:p>
    <w:p>
      <w:pPr>
        <w:pStyle w:val="0"/>
        <w:spacing w:before="240" w:line-rule="auto"/>
        <w:ind w:firstLine="540"/>
        <w:jc w:val="both"/>
      </w:pPr>
      <w:r>
        <w:rPr>
          <w:sz w:val="24"/>
        </w:rPr>
        <w:t xml:space="preserve">Соглашение заключается в соответствии с типовой формой, утвержденной Министерством финансов Мурманской области.</w:t>
      </w:r>
    </w:p>
    <w:p>
      <w:pPr>
        <w:pStyle w:val="0"/>
        <w:spacing w:before="240" w:line-rule="auto"/>
        <w:ind w:firstLine="540"/>
        <w:jc w:val="both"/>
      </w:pPr>
      <w:r>
        <w:rPr>
          <w:sz w:val="24"/>
        </w:rPr>
        <w:t xml:space="preserve">Предоставление Субсидии осуществляется на основании соглашения, подготавливаемого (формируемого) и заключаемого в программном комплексе "Реестр соглашений" электронной системы "Web-Бюджет" (далее - программный комплекс).</w:t>
      </w:r>
    </w:p>
    <w:p>
      <w:pPr>
        <w:pStyle w:val="0"/>
        <w:spacing w:before="240" w:line-rule="auto"/>
        <w:ind w:firstLine="540"/>
        <w:jc w:val="both"/>
      </w:pPr>
      <w:r>
        <w:rPr>
          <w:sz w:val="24"/>
        </w:rPr>
        <w:t xml:space="preserve">В случае внесения в закон Мурманской области об областном бюджете на очередной финансовый год и плановый период и (или) нормативный правовой акт Правительства Мурманской области изменений, предусматривающих уточнение в соответствующем финансовом году объемов бюджетных ассигнований на предоставление Субсидии, в соглашение вносятся соответствующие изменения.</w:t>
      </w:r>
    </w:p>
    <w:p>
      <w:pPr>
        <w:pStyle w:val="0"/>
        <w:spacing w:before="240" w:line-rule="auto"/>
        <w:ind w:firstLine="540"/>
        <w:jc w:val="both"/>
      </w:pPr>
      <w:r>
        <w:rPr>
          <w:sz w:val="24"/>
        </w:rPr>
        <w:t xml:space="preserve">15. Оценка результативности предоставления Субсидии осуществляется Министерством исходя из степени достижения значения показателя результативности использования Субсидии на основании отчетных данных, представленных муниципальным образованием по итогам отчетного года, в соответствии с </w:t>
      </w:r>
      <w:hyperlink w:history="0" w:anchor="P2277" w:tooltip="20. Органы местного самоуправления муниципальных образований Мурманской области представляют Министерству:">
        <w:r>
          <w:rPr>
            <w:sz w:val="24"/>
            <w:color w:val="0000ff"/>
          </w:rPr>
          <w:t xml:space="preserve">пунктом 20</w:t>
        </w:r>
      </w:hyperlink>
      <w:r>
        <w:rPr>
          <w:sz w:val="24"/>
        </w:rPr>
        <w:t xml:space="preserve"> настоящих Правил.</w:t>
      </w:r>
    </w:p>
    <w:p>
      <w:pPr>
        <w:pStyle w:val="0"/>
        <w:spacing w:before="240" w:line-rule="auto"/>
        <w:ind w:firstLine="540"/>
        <w:jc w:val="both"/>
      </w:pPr>
      <w:r>
        <w:rPr>
          <w:sz w:val="24"/>
        </w:rPr>
        <w:t xml:space="preserve">16. Органы местного самоуправления муниципальных образований Мурманской области представляют в Министерство ежемесячно до 20-го числа месяца, предшествующего месяцу финансирования, заявку на финансирование на предоставление Субсидии по форме согласно </w:t>
      </w:r>
      <w:hyperlink w:history="0" w:anchor="P2360" w:tooltip="Приложение N 2">
        <w:r>
          <w:rPr>
            <w:sz w:val="24"/>
            <w:color w:val="0000ff"/>
          </w:rPr>
          <w:t xml:space="preserve">приложению N 2</w:t>
        </w:r>
      </w:hyperlink>
      <w:r>
        <w:rPr>
          <w:sz w:val="24"/>
        </w:rPr>
        <w:t xml:space="preserve"> к настоящим Правилам.</w:t>
      </w:r>
    </w:p>
    <w:p>
      <w:pPr>
        <w:pStyle w:val="0"/>
        <w:spacing w:before="240" w:line-rule="auto"/>
        <w:ind w:firstLine="540"/>
        <w:jc w:val="both"/>
      </w:pPr>
      <w:r>
        <w:rPr>
          <w:sz w:val="24"/>
        </w:rPr>
        <w:t xml:space="preserve">17. Субсидии перечисляются на единые счета местных бюджетов, открытые финансовым органам муниципальных образований в территориальных органах Федерального казначейства для осуществления операций по исполнению местного бюджета, на лицевой счет соответствующего администратора доходов, уполномоченного на использование Субсидии.</w:t>
      </w:r>
    </w:p>
    <w:p>
      <w:pPr>
        <w:pStyle w:val="0"/>
        <w:spacing w:before="240" w:line-rule="auto"/>
        <w:ind w:firstLine="540"/>
        <w:jc w:val="both"/>
      </w:pPr>
      <w:r>
        <w:rPr>
          <w:sz w:val="24"/>
        </w:rPr>
        <w:t xml:space="preserve">18. В случае если объем бюджетных ассигнований в местном бюджете на исполнение расходного обязательства муниципального образования предусмотрен в объеме, превышающем размер расходного обязательства муниципального образования, в целях софинансирования которого предоставляется Субсидия, то указанные бюджетные ассигнования предусматриваются по иным кодам классификации расходов, отличным от кодов классификации расходов местных бюджетов, по которым предусмотрены бюджетные ассигнования на исполнение расходного обязательства муниципального образования, софинансируемого из областного бюджета, либо уровень софинансирования, указываемый в соглашении, рассчитывается исходя из общего объема бюджетных ассигнований, предусмотренных в местном бюджете на исполнение расходного обязательства, и суммы Субсидии, предоставляемой из областного бюджета.</w:t>
      </w:r>
    </w:p>
    <w:p>
      <w:pPr>
        <w:pStyle w:val="0"/>
        <w:spacing w:before="240" w:line-rule="auto"/>
        <w:ind w:firstLine="540"/>
        <w:jc w:val="both"/>
      </w:pPr>
      <w:r>
        <w:rPr>
          <w:sz w:val="24"/>
        </w:rPr>
        <w:t xml:space="preserve">19. Не использованные на 1 января текущего финансового года средства Субсидии подлежат возврату в доход областного бюджета.</w:t>
      </w:r>
    </w:p>
    <w:p>
      <w:pPr>
        <w:pStyle w:val="0"/>
        <w:spacing w:before="240" w:line-rule="auto"/>
        <w:ind w:firstLine="540"/>
        <w:jc w:val="both"/>
      </w:pPr>
      <w:r>
        <w:rPr>
          <w:sz w:val="24"/>
        </w:rPr>
        <w:t xml:space="preserve">В соответствии с решением Министерства о наличии потребности в средствах Субсидии, не использованных в отчетном финансовом году, согласованным с Министерством финансов Мурманской области, средства в объеме, не превышающем остатка Субсидий,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Субсидий.</w:t>
      </w:r>
    </w:p>
    <w:p>
      <w:pPr>
        <w:pStyle w:val="0"/>
        <w:spacing w:before="240" w:line-rule="auto"/>
        <w:ind w:firstLine="540"/>
        <w:jc w:val="both"/>
      </w:pPr>
      <w:r>
        <w:rPr>
          <w:sz w:val="24"/>
        </w:rPr>
        <w:t xml:space="preserve">В случае если неиспользованный остаток средств Субсидии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Мурманской области.</w:t>
      </w:r>
    </w:p>
    <w:p>
      <w:pPr>
        <w:pStyle w:val="0"/>
        <w:spacing w:before="240" w:line-rule="auto"/>
        <w:ind w:firstLine="540"/>
        <w:jc w:val="both"/>
      </w:pPr>
      <w:r>
        <w:rPr>
          <w:sz w:val="24"/>
        </w:rPr>
        <w:t xml:space="preserve">Потребность в неиспользованных остатках межбюджетных трансфертов, перечисление которых осуществлялось в отчетном финансовом году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Субсидии из областного бюджета (далее - под фактическую потребность), определяется в текущем финансовом году в соответствии с решением Министерства.</w:t>
      </w:r>
    </w:p>
    <w:p>
      <w:pPr>
        <w:pStyle w:val="0"/>
        <w:spacing w:before="240" w:line-rule="auto"/>
        <w:ind w:firstLine="540"/>
        <w:jc w:val="both"/>
      </w:pPr>
      <w:r>
        <w:rPr>
          <w:sz w:val="24"/>
        </w:rPr>
        <w:t xml:space="preserve">Внесение в установленном порядке изменений в сводную бюджетную роспись областного бюджета и лимиты бюджетных обязательств, предусматривающих увеличение бюджетных средств на предоставление из областного бюджета местным бюджетам Субсидий, предоставление которых в отчетном финансовом году осуществлялось под фактическую потребность, в объеме, не превышающем суммы остатка неиспользованных бюджетных ассигнований на указанные цели на начало текущего финансового года, осуществляется Министерством финансов Мурманской области на основании обращения, представленного Министерством в Министерство финансов Мурманской области.</w:t>
      </w:r>
    </w:p>
    <w:bookmarkStart w:id="2277" w:name="P2277"/>
    <w:bookmarkEnd w:id="2277"/>
    <w:p>
      <w:pPr>
        <w:pStyle w:val="0"/>
        <w:spacing w:before="240" w:line-rule="auto"/>
        <w:ind w:firstLine="540"/>
        <w:jc w:val="both"/>
      </w:pPr>
      <w:r>
        <w:rPr>
          <w:sz w:val="24"/>
        </w:rPr>
        <w:t xml:space="preserve">20. Органы местного самоуправления муниципальных образований Мурманской области представляют Министерству:</w:t>
      </w:r>
    </w:p>
    <w:p>
      <w:pPr>
        <w:pStyle w:val="0"/>
        <w:spacing w:before="240" w:line-rule="auto"/>
        <w:ind w:firstLine="540"/>
        <w:jc w:val="both"/>
      </w:pPr>
      <w:r>
        <w:rPr>
          <w:sz w:val="24"/>
        </w:rPr>
        <w:t xml:space="preserve">1) ежеквартально, не позднее 10-го числа месяца, следующего за отчетным кварталом, в котором была получена Субсидия:</w:t>
      </w:r>
    </w:p>
    <w:p>
      <w:pPr>
        <w:pStyle w:val="0"/>
        <w:spacing w:before="240" w:line-rule="auto"/>
        <w:ind w:firstLine="540"/>
        <w:jc w:val="both"/>
      </w:pPr>
      <w:r>
        <w:rPr>
          <w:sz w:val="24"/>
        </w:rPr>
        <w:t xml:space="preserve">- отчет об осуществлении расходов, источником финансового обеспечения которых являются Субсидии из областного бюджета, по установленной соглашением форме;</w:t>
      </w:r>
    </w:p>
    <w:p>
      <w:pPr>
        <w:pStyle w:val="0"/>
        <w:spacing w:before="240" w:line-rule="auto"/>
        <w:ind w:firstLine="540"/>
        <w:jc w:val="both"/>
      </w:pPr>
      <w:r>
        <w:rPr>
          <w:sz w:val="24"/>
        </w:rPr>
        <w:t xml:space="preserve">2) ежегодно, не позднее 15-го числа месяца, следующего за отчетным годом, в котором была получена Субсидия:</w:t>
      </w:r>
    </w:p>
    <w:p>
      <w:pPr>
        <w:pStyle w:val="0"/>
        <w:spacing w:before="240" w:line-rule="auto"/>
        <w:ind w:firstLine="540"/>
        <w:jc w:val="both"/>
      </w:pPr>
      <w:r>
        <w:rPr>
          <w:sz w:val="24"/>
        </w:rPr>
        <w:t xml:space="preserve">- отчет о достижении значений показателей результативности использования субсидии по установленной соглашением форме.</w:t>
      </w:r>
    </w:p>
    <w:p>
      <w:pPr>
        <w:pStyle w:val="0"/>
        <w:spacing w:before="240" w:line-rule="auto"/>
        <w:ind w:firstLine="540"/>
        <w:jc w:val="both"/>
      </w:pPr>
      <w:r>
        <w:rPr>
          <w:sz w:val="24"/>
        </w:rPr>
        <w:t xml:space="preserve">Предварительный отчет за год органы местного самоуправления муниципальных образований Мурманской области представляют Министерству до 5 декабря текущего года.</w:t>
      </w:r>
    </w:p>
    <w:p>
      <w:pPr>
        <w:pStyle w:val="0"/>
        <w:spacing w:before="240" w:line-rule="auto"/>
        <w:ind w:firstLine="540"/>
        <w:jc w:val="both"/>
      </w:pPr>
      <w:r>
        <w:rPr>
          <w:sz w:val="24"/>
        </w:rPr>
        <w:t xml:space="preserve">Представление отчетности осуществляется посредством программного комплекса.</w:t>
      </w:r>
    </w:p>
    <w:p>
      <w:pPr>
        <w:pStyle w:val="0"/>
        <w:spacing w:before="240" w:line-rule="auto"/>
        <w:ind w:firstLine="540"/>
        <w:jc w:val="both"/>
      </w:pPr>
      <w:r>
        <w:rPr>
          <w:sz w:val="24"/>
        </w:rPr>
        <w:t xml:space="preserve">Ответственность за достоверность представляемых в Министерство сведений возлагается на орган местного самоуправления муниципального образования.</w:t>
      </w:r>
    </w:p>
    <w:p>
      <w:pPr>
        <w:pStyle w:val="0"/>
        <w:spacing w:before="240" w:line-rule="auto"/>
        <w:ind w:firstLine="540"/>
        <w:jc w:val="both"/>
      </w:pPr>
      <w:r>
        <w:rPr>
          <w:sz w:val="24"/>
        </w:rPr>
        <w:t xml:space="preserve">21. В случае если муниципальным образованием Мурманской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history="0" w:anchor="P2233" w:tooltip="7. Уровень софинансирования расходного обязательства муниципального образования Мурманской области, источником которого является Субсидия, устанавливается в соответствии с предельным уровнем софинансирования расходного обязательства муниципального образования Мурманской области из областного бюджета, утвержденным постановлением Правительства Мурманской области.">
        <w:r>
          <w:rPr>
            <w:sz w:val="24"/>
            <w:color w:val="0000ff"/>
          </w:rPr>
          <w:t xml:space="preserve">пунктом 7</w:t>
        </w:r>
      </w:hyperlink>
      <w:r>
        <w:rPr>
          <w:sz w:val="24"/>
        </w:rPr>
        <w:t xml:space="preserve"> настоящих Правил, объем средств, подлежащий возврату из местного бюджета в областной бюджет в срок до 1 июня года, следующего за годом предоставления Субсидии (Sн), рассчитывается по формуле:</w:t>
      </w:r>
    </w:p>
    <w:p>
      <w:pPr>
        <w:pStyle w:val="0"/>
        <w:jc w:val="both"/>
      </w:pPr>
      <w:r>
        <w:rPr>
          <w:sz w:val="24"/>
        </w:rPr>
      </w:r>
    </w:p>
    <w:p>
      <w:pPr>
        <w:pStyle w:val="0"/>
        <w:jc w:val="center"/>
      </w:pPr>
      <w:r>
        <w:rPr>
          <w:sz w:val="24"/>
        </w:rPr>
        <w:t xml:space="preserve">Sн = Sф - Sк x Кф,</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Sф - сумма предоставленной Субсидии для софинансирования расходного обязательства муниципального образования Мурманской области;</w:t>
      </w:r>
    </w:p>
    <w:p>
      <w:pPr>
        <w:pStyle w:val="0"/>
        <w:spacing w:before="240" w:line-rule="auto"/>
        <w:ind w:firstLine="540"/>
        <w:jc w:val="both"/>
      </w:pPr>
      <w:r>
        <w:rPr>
          <w:sz w:val="24"/>
        </w:rPr>
        <w:t xml:space="preserve">Sк - объем фактически произведенных кассовых расходов на исполнение расходного обязательства муниципального образования Мурманской области в соответствующем финансовом году;</w:t>
      </w:r>
    </w:p>
    <w:p>
      <w:pPr>
        <w:pStyle w:val="0"/>
        <w:spacing w:before="240" w:line-rule="auto"/>
        <w:ind w:firstLine="540"/>
        <w:jc w:val="both"/>
      </w:pPr>
      <w:r>
        <w:rPr>
          <w:sz w:val="24"/>
        </w:rPr>
        <w:t xml:space="preserve">Кф - коэффициент, выражающий уровень софинансирования расходного обязательства муниципального образования Мурманской области в соответствии с соглашением.</w:t>
      </w:r>
    </w:p>
    <w:bookmarkStart w:id="2293" w:name="P2293"/>
    <w:bookmarkEnd w:id="2293"/>
    <w:p>
      <w:pPr>
        <w:pStyle w:val="0"/>
        <w:spacing w:before="240" w:line-rule="auto"/>
        <w:ind w:firstLine="540"/>
        <w:jc w:val="both"/>
      </w:pPr>
      <w:r>
        <w:rPr>
          <w:sz w:val="24"/>
        </w:rPr>
        <w:t xml:space="preserve">22. В случае если в отчетном финансовом году муниципальным образованием Мурманской области допущены нарушения обязательств, предусмотренных соглашением в соответствии с </w:t>
      </w:r>
      <w:hyperlink w:history="0" w:anchor="P2250" w:tooltip="12. Показателем результативности использования Субсидии является:">
        <w:r>
          <w:rPr>
            <w:sz w:val="24"/>
            <w:color w:val="0000ff"/>
          </w:rPr>
          <w:t xml:space="preserve">пунктом 12</w:t>
        </w:r>
      </w:hyperlink>
      <w:r>
        <w:rPr>
          <w:sz w:val="24"/>
        </w:rPr>
        <w:t xml:space="preserve"> настоящих Правил, объем средств, подлежащий возврату в областной бюджет в срок до 1 июня года, следующего, за годом предоставления Субсидии, определяется по формуле:</w:t>
      </w:r>
    </w:p>
    <w:p>
      <w:pPr>
        <w:pStyle w:val="0"/>
        <w:jc w:val="both"/>
      </w:pPr>
      <w:r>
        <w:rPr>
          <w:sz w:val="24"/>
        </w:rPr>
      </w:r>
    </w:p>
    <w:p>
      <w:pPr>
        <w:pStyle w:val="0"/>
        <w:jc w:val="center"/>
      </w:pPr>
      <w:r>
        <w:rPr>
          <w:sz w:val="24"/>
        </w:rPr>
        <w:t xml:space="preserve">Vвозврата = (VСубсидии x k x m / n) x 0,1,</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VСубсидии - размер Субсидии, предоставленной местному бюджету в отчетном финансовом году;</w:t>
      </w:r>
    </w:p>
    <w:p>
      <w:pPr>
        <w:pStyle w:val="0"/>
        <w:spacing w:before="240" w:line-rule="auto"/>
        <w:ind w:firstLine="540"/>
        <w:jc w:val="both"/>
      </w:pPr>
      <w:r>
        <w:rPr>
          <w:sz w:val="24"/>
        </w:rPr>
        <w:t xml:space="preserve">m - количество показателей результативности использования Субсидии, по которым индекс, отражающий уровень недостижения i-го показателя результативности предоставления Субсидии, имеет положительное значение;</w:t>
      </w:r>
    </w:p>
    <w:p>
      <w:pPr>
        <w:pStyle w:val="0"/>
        <w:spacing w:before="240" w:line-rule="auto"/>
        <w:ind w:firstLine="540"/>
        <w:jc w:val="both"/>
      </w:pPr>
      <w:r>
        <w:rPr>
          <w:sz w:val="24"/>
        </w:rPr>
        <w:t xml:space="preserve">n - общее количество показателей результативности использования Субсидии;</w:t>
      </w:r>
    </w:p>
    <w:p>
      <w:pPr>
        <w:pStyle w:val="0"/>
        <w:spacing w:before="240" w:line-rule="auto"/>
        <w:ind w:firstLine="540"/>
        <w:jc w:val="both"/>
      </w:pPr>
      <w:r>
        <w:rPr>
          <w:sz w:val="24"/>
        </w:rPr>
        <w:t xml:space="preserve">k - коэффициент возврата Субсидии.</w:t>
      </w:r>
    </w:p>
    <w:p>
      <w:pPr>
        <w:pStyle w:val="0"/>
        <w:spacing w:before="240" w:line-rule="auto"/>
        <w:ind w:firstLine="540"/>
        <w:jc w:val="both"/>
      </w:pPr>
      <w:r>
        <w:rPr>
          <w:sz w:val="24"/>
        </w:rPr>
        <w:t xml:space="preserve">При расчете объема средств, подлежащих возврату из местного бюджета в областной бюджет, в размере Субсидии, предоставленной местному бюджету в отчетном финансовом году (VСубсидии), не учитывается размер остатка Субсидии, не использованного по состоянию на 1 января текущего финансового года.</w:t>
      </w:r>
    </w:p>
    <w:p>
      <w:pPr>
        <w:pStyle w:val="0"/>
        <w:spacing w:before="240" w:line-rule="auto"/>
        <w:ind w:firstLine="540"/>
        <w:jc w:val="both"/>
      </w:pPr>
      <w:r>
        <w:rPr>
          <w:sz w:val="24"/>
        </w:rPr>
        <w:t xml:space="preserve">Коэффициент возврата Субсидии рассчитывается по формуле:</w:t>
      </w:r>
    </w:p>
    <w:p>
      <w:pPr>
        <w:pStyle w:val="0"/>
        <w:jc w:val="both"/>
      </w:pPr>
      <w:r>
        <w:rPr>
          <w:sz w:val="24"/>
        </w:rPr>
      </w:r>
    </w:p>
    <w:p>
      <w:pPr>
        <w:pStyle w:val="0"/>
        <w:jc w:val="center"/>
      </w:pPr>
      <w:r>
        <w:rPr>
          <w:sz w:val="24"/>
        </w:rPr>
        <w:t xml:space="preserve">k = SUM Di / m, где:</w:t>
      </w:r>
    </w:p>
    <w:p>
      <w:pPr>
        <w:pStyle w:val="0"/>
        <w:jc w:val="both"/>
      </w:pPr>
      <w:r>
        <w:rPr>
          <w:sz w:val="24"/>
        </w:rPr>
      </w:r>
    </w:p>
    <w:p>
      <w:pPr>
        <w:pStyle w:val="0"/>
        <w:ind w:firstLine="540"/>
        <w:jc w:val="both"/>
      </w:pPr>
      <w:r>
        <w:rPr>
          <w:sz w:val="24"/>
        </w:rPr>
        <w:t xml:space="preserve">Di - индекс, отражающий уровень недостижения i-го показателя результативности использования Субсидии.</w:t>
      </w:r>
    </w:p>
    <w:p>
      <w:pPr>
        <w:pStyle w:val="0"/>
        <w:spacing w:before="240" w:line-rule="auto"/>
        <w:ind w:firstLine="540"/>
        <w:jc w:val="both"/>
      </w:pPr>
      <w:r>
        <w:rPr>
          <w:sz w:val="24"/>
        </w:rPr>
        <w:t xml:space="preserve">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pPr>
        <w:pStyle w:val="0"/>
        <w:spacing w:before="240" w:line-rule="auto"/>
        <w:ind w:firstLine="540"/>
        <w:jc w:val="both"/>
      </w:pPr>
      <w:r>
        <w:rPr>
          <w:sz w:val="24"/>
        </w:rPr>
        <w:t xml:space="preserve">Индекс, отражающий уровень недостижения i-го показателя результативности предоставления Субсидии, определяется:</w:t>
      </w:r>
    </w:p>
    <w:p>
      <w:pPr>
        <w:pStyle w:val="0"/>
        <w:spacing w:before="240" w:line-rule="auto"/>
        <w:ind w:firstLine="540"/>
        <w:jc w:val="both"/>
      </w:pPr>
      <w:r>
        <w:rPr>
          <w:sz w:val="24"/>
        </w:rPr>
        <w:t xml:space="preserve">для показателей результативности предоставления Субсидии, по которым большее значение фактически достигнутого значения отражает большую эффективность использования Субсидии, - по формуле:</w:t>
      </w:r>
    </w:p>
    <w:p>
      <w:pPr>
        <w:pStyle w:val="0"/>
        <w:jc w:val="both"/>
      </w:pPr>
      <w:r>
        <w:rPr>
          <w:sz w:val="24"/>
        </w:rPr>
      </w:r>
    </w:p>
    <w:p>
      <w:pPr>
        <w:pStyle w:val="0"/>
        <w:jc w:val="center"/>
      </w:pPr>
      <w:r>
        <w:rPr>
          <w:sz w:val="24"/>
        </w:rPr>
        <w:t xml:space="preserve">Di = 1 - Ti / Si,</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Ti - фактически достигнутое значение i-го показателя результативности предоставления Субсидии на отчетную дату;</w:t>
      </w:r>
    </w:p>
    <w:p>
      <w:pPr>
        <w:pStyle w:val="0"/>
        <w:spacing w:before="240" w:line-rule="auto"/>
        <w:ind w:firstLine="540"/>
        <w:jc w:val="both"/>
      </w:pPr>
      <w:r>
        <w:rPr>
          <w:sz w:val="24"/>
        </w:rPr>
        <w:t xml:space="preserve">Si - плановое значение i-го показателя результативности предоставления Субсидии, установленное соглашением.</w:t>
      </w:r>
    </w:p>
    <w:p>
      <w:pPr>
        <w:pStyle w:val="0"/>
        <w:spacing w:before="240" w:line-rule="auto"/>
        <w:ind w:firstLine="540"/>
        <w:jc w:val="both"/>
      </w:pPr>
      <w:r>
        <w:rPr>
          <w:sz w:val="24"/>
        </w:rPr>
        <w:t xml:space="preserve">23. Основанием для освобождения муниципальных образований Мурманской области от применения мер ответственности, предусмотренных </w:t>
      </w:r>
      <w:hyperlink w:history="0" w:anchor="P2293" w:tooltip="22. В случае если в отчетном финансовом году муниципальным образованием Мурманской области допущены нарушения обязательств, предусмотренных соглашением в соответствии с пунктом 12 настоящих Правил, объем средств, подлежащий возврату в областной бюджет в срок до 1 июня года, следующего, за годом предоставления Субсидии, определяется по формуле:">
        <w:r>
          <w:rPr>
            <w:sz w:val="24"/>
            <w:color w:val="0000ff"/>
          </w:rPr>
          <w:t xml:space="preserve">пунктом 22</w:t>
        </w:r>
      </w:hyperlink>
      <w:r>
        <w:rPr>
          <w:sz w:val="24"/>
        </w:rP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pPr>
        <w:pStyle w:val="0"/>
        <w:spacing w:before="240" w:line-rule="auto"/>
        <w:ind w:firstLine="540"/>
        <w:jc w:val="both"/>
      </w:pPr>
      <w:r>
        <w:rPr>
          <w:sz w:val="24"/>
        </w:rPr>
        <w:t xml:space="preserve">1) установление регионального (межмуниципального) и (или) местного уровня реагирования на чрезвычайную ситуацию, введение ограничительных мероприятий, направленных на обеспечение санитарно-эпидемиологического благополучия населения, подтвержденное правовым актом органа государственной власти Мурманской области и (или) органа местного самоуправления;</w:t>
      </w:r>
    </w:p>
    <w:p>
      <w:pPr>
        <w:pStyle w:val="0"/>
        <w:spacing w:before="240" w:line-rule="auto"/>
        <w:ind w:firstLine="540"/>
        <w:jc w:val="both"/>
      </w:pPr>
      <w:r>
        <w:rPr>
          <w:sz w:val="24"/>
        </w:rPr>
        <w:t xml:space="preserve">2)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Мурманской области;</w:t>
      </w:r>
    </w:p>
    <w:p>
      <w:pPr>
        <w:pStyle w:val="0"/>
        <w:spacing w:before="240" w:line-rule="auto"/>
        <w:ind w:firstLine="540"/>
        <w:jc w:val="both"/>
      </w:pPr>
      <w:r>
        <w:rPr>
          <w:sz w:val="24"/>
        </w:rPr>
        <w:t xml:space="preserve">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spacing w:before="240" w:line-rule="auto"/>
        <w:ind w:firstLine="540"/>
        <w:jc w:val="both"/>
      </w:pPr>
      <w:r>
        <w:rPr>
          <w:sz w:val="24"/>
        </w:rPr>
        <w:t xml:space="preserve">4)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r>
        <w:rPr>
          <w:sz w:val="24"/>
        </w:rPr>
        <w:t xml:space="preserve">подпунктом 6 пункта 7</w:t>
      </w:r>
      <w:r>
        <w:rPr>
          <w:sz w:val="24"/>
        </w:rPr>
        <w:t xml:space="preserve"> Правил N 445-ПП.</w:t>
      </w:r>
    </w:p>
    <w:p>
      <w:pPr>
        <w:pStyle w:val="0"/>
        <w:spacing w:before="240" w:line-rule="auto"/>
        <w:ind w:firstLine="540"/>
        <w:jc w:val="both"/>
      </w:pPr>
      <w:r>
        <w:rPr>
          <w:sz w:val="24"/>
        </w:rPr>
        <w:t xml:space="preserve">В случае отсутствия оснований для освобождения муниципальных образований Мурманской области от применения мер ответственности, предусмотренных </w:t>
      </w:r>
      <w:hyperlink w:history="0" w:anchor="P2293" w:tooltip="22. В случае если в отчетном финансовом году муниципальным образованием Мурманской области допущены нарушения обязательств, предусмотренных соглашением в соответствии с пунктом 12 настоящих Правил, объем средств, подлежащий возврату в областной бюджет в срок до 1 июня года, следующего, за годом предоставления Субсидии, определяется по формуле:">
        <w:r>
          <w:rPr>
            <w:sz w:val="24"/>
            <w:color w:val="0000ff"/>
          </w:rPr>
          <w:t xml:space="preserve">пунктом 22</w:t>
        </w:r>
      </w:hyperlink>
      <w:r>
        <w:rPr>
          <w:sz w:val="24"/>
        </w:rPr>
        <w:t xml:space="preserve"> настоящих Правил, Министерство не позднее 30-го рабочего дня после первой даты представления отчета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направляет главе администрации муниципального образования Мурманской области требование по возврату из местного бюджета в областной бюджет объема средств, рассчитанного в соответствии с </w:t>
      </w:r>
      <w:hyperlink w:history="0" w:anchor="P2293" w:tooltip="22. В случае если в отчетном финансовом году муниципальным образованием Мурманской области допущены нарушения обязательств, предусмотренных соглашением в соответствии с пунктом 12 настоящих Правил, объем средств, подлежащий возврату в областной бюджет в срок до 1 июня года, следующего, за годом предоставления Субсидии, определяется по формуле:">
        <w:r>
          <w:rPr>
            <w:sz w:val="24"/>
            <w:color w:val="0000ff"/>
          </w:rPr>
          <w:t xml:space="preserve">пунктом 22</w:t>
        </w:r>
      </w:hyperlink>
      <w:r>
        <w:rPr>
          <w:sz w:val="24"/>
        </w:rPr>
        <w:t xml:space="preserve"> настоящих Правил, с указанием сумм, подлежащих возврату, средств и сроков их возврата в соответствии с </w:t>
      </w:r>
      <w:r>
        <w:rPr>
          <w:sz w:val="24"/>
        </w:rPr>
        <w:t xml:space="preserve">Правилами</w:t>
      </w:r>
      <w:r>
        <w:rPr>
          <w:sz w:val="24"/>
        </w:rPr>
        <w:t xml:space="preserve"> N 445-ПП.</w:t>
      </w:r>
    </w:p>
    <w:p>
      <w:pPr>
        <w:pStyle w:val="0"/>
        <w:spacing w:before="240" w:line-rule="auto"/>
        <w:ind w:firstLine="540"/>
        <w:jc w:val="both"/>
      </w:pPr>
      <w:r>
        <w:rPr>
          <w:sz w:val="24"/>
        </w:rPr>
        <w:t xml:space="preserve">24. Органы местного самоуправления муниципальных образований Мурманской области несут ответственность за нецелевое использование Субсидии, непредставление или представление с нарушением сроков отчетности, предусмотренной настоящими Правилами, а также представление недостоверной отчетности и документов.</w:t>
      </w:r>
    </w:p>
    <w:p>
      <w:pPr>
        <w:pStyle w:val="0"/>
        <w:spacing w:before="240" w:line-rule="auto"/>
        <w:ind w:firstLine="540"/>
        <w:jc w:val="both"/>
      </w:pPr>
      <w:r>
        <w:rPr>
          <w:sz w:val="24"/>
        </w:rPr>
        <w:t xml:space="preserve">25. В случае нецелевого использования Субсидии, а также невозврата муниципальным образованием Мурманской области средств в областной бюджет применяются бюджетные меры принуждения, предусмотренные бюджетным законодательством Российской Федерации.</w:t>
      </w:r>
    </w:p>
    <w:p>
      <w:pPr>
        <w:pStyle w:val="0"/>
        <w:spacing w:before="240" w:line-rule="auto"/>
        <w:ind w:firstLine="540"/>
        <w:jc w:val="both"/>
      </w:pPr>
      <w:r>
        <w:rPr>
          <w:sz w:val="24"/>
        </w:rPr>
        <w:t xml:space="preserve">26. Контроль за соблюдением получателями Субсидий условий, целей и порядка, установленных при их предоставлении, осуществляется Министерством и органами государственного финансового контроля.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N 1</w:t>
      </w:r>
    </w:p>
    <w:p>
      <w:pPr>
        <w:pStyle w:val="0"/>
        <w:jc w:val="right"/>
      </w:pPr>
      <w:r>
        <w:rPr>
          <w:sz w:val="24"/>
        </w:rPr>
        <w:t xml:space="preserve">к Правилам</w:t>
      </w:r>
    </w:p>
    <w:p>
      <w:pPr>
        <w:pStyle w:val="0"/>
        <w:jc w:val="both"/>
      </w:pPr>
      <w:r>
        <w:rPr>
          <w:sz w:val="24"/>
        </w:rPr>
      </w:r>
    </w:p>
    <w:bookmarkStart w:id="2334" w:name="P2334"/>
    <w:bookmarkEnd w:id="2334"/>
    <w:p>
      <w:pPr>
        <w:pStyle w:val="0"/>
        <w:jc w:val="center"/>
      </w:pPr>
      <w:r>
        <w:rPr>
          <w:sz w:val="24"/>
        </w:rPr>
        <w:t xml:space="preserve">ЗАЯВКА</w:t>
      </w:r>
    </w:p>
    <w:p>
      <w:pPr>
        <w:pStyle w:val="0"/>
        <w:jc w:val="both"/>
      </w:pPr>
      <w:r>
        <w:rPr>
          <w:sz w:val="24"/>
        </w:rPr>
      </w:r>
    </w:p>
    <w:tbl>
      <w:tblPr>
        <w:tblInd w:w="0" w:type="dxa"/>
        <w:tblLayout w:type="fixed"/>
        <w:tblCellMar>
          <w:top w:w="102" w:type="dxa"/>
          <w:left w:w="62" w:type="dxa"/>
          <w:bottom w:w="102" w:type="dxa"/>
          <w:right w:w="62" w:type="dxa"/>
        </w:tblCellMar>
      </w:tblPr>
      <w:tblGrid>
        <w:gridCol w:w="1514"/>
        <w:gridCol w:w="1634"/>
        <w:gridCol w:w="3298"/>
        <w:gridCol w:w="2625"/>
      </w:tblGrid>
      <w:tr>
        <w:tc>
          <w:tcPr>
            <w:gridSpan w:val="4"/>
            <w:tcW w:w="9071" w:type="dxa"/>
            <w:tcBorders>
              <w:top w:val="nil"/>
              <w:left w:val="nil"/>
              <w:bottom w:val="nil"/>
              <w:right w:val="nil"/>
            </w:tcBorders>
          </w:tcPr>
          <w:p>
            <w:pPr>
              <w:pStyle w:val="0"/>
              <w:jc w:val="center"/>
            </w:pPr>
            <w:r>
              <w:rPr>
                <w:sz w:val="24"/>
              </w:rPr>
              <w:t xml:space="preserve">__________________________________________________________________________</w:t>
            </w:r>
          </w:p>
          <w:p>
            <w:pPr>
              <w:pStyle w:val="0"/>
              <w:jc w:val="center"/>
            </w:pPr>
            <w:r>
              <w:rPr>
                <w:sz w:val="24"/>
              </w:rPr>
              <w:t xml:space="preserve">(наименование Получателя Субсидии, ИНН, КПП, юридический адрес (адрес))</w:t>
            </w:r>
          </w:p>
        </w:tc>
      </w:tr>
      <w:tr>
        <w:tc>
          <w:tcPr>
            <w:gridSpan w:val="4"/>
            <w:tcW w:w="9071" w:type="dxa"/>
            <w:tcBorders>
              <w:top w:val="nil"/>
              <w:left w:val="nil"/>
              <w:bottom w:val="nil"/>
              <w:right w:val="nil"/>
            </w:tcBorders>
          </w:tcPr>
          <w:p>
            <w:pPr>
              <w:pStyle w:val="0"/>
            </w:pPr>
            <w:r>
              <w:rPr>
                <w:sz w:val="24"/>
              </w:rPr>
              <w:t xml:space="preserve">просит предоставить Субсидию в целях ________________________________________</w:t>
            </w:r>
          </w:p>
        </w:tc>
      </w:tr>
      <w:tr>
        <w:tc>
          <w:tcPr>
            <w:gridSpan w:val="4"/>
            <w:tcW w:w="9071" w:type="dxa"/>
            <w:tcBorders>
              <w:top w:val="nil"/>
              <w:left w:val="nil"/>
              <w:bottom w:val="nil"/>
              <w:right w:val="nil"/>
            </w:tcBorders>
          </w:tcPr>
          <w:p>
            <w:pPr>
              <w:pStyle w:val="0"/>
            </w:pPr>
            <w:r>
              <w:rPr>
                <w:sz w:val="24"/>
              </w:rPr>
              <w:t xml:space="preserve">__________________________________________________________________________</w:t>
            </w:r>
          </w:p>
          <w:p>
            <w:pPr>
              <w:pStyle w:val="0"/>
              <w:jc w:val="center"/>
            </w:pPr>
            <w:r>
              <w:rPr>
                <w:sz w:val="24"/>
              </w:rPr>
              <w:t xml:space="preserve">(целевое назначение Субсидии)</w:t>
            </w:r>
          </w:p>
        </w:tc>
      </w:tr>
      <w:tr>
        <w:tc>
          <w:tcPr>
            <w:gridSpan w:val="4"/>
            <w:tcW w:w="9071" w:type="dxa"/>
            <w:tcBorders>
              <w:top w:val="nil"/>
              <w:left w:val="nil"/>
              <w:bottom w:val="nil"/>
              <w:right w:val="nil"/>
            </w:tcBorders>
          </w:tcPr>
          <w:p>
            <w:pPr>
              <w:pStyle w:val="0"/>
            </w:pPr>
            <w:r>
              <w:rPr>
                <w:sz w:val="24"/>
              </w:rPr>
              <w:t xml:space="preserve">в соответствии с ___________________________________________________________,</w:t>
            </w:r>
          </w:p>
          <w:p>
            <w:pPr>
              <w:pStyle w:val="0"/>
              <w:jc w:val="center"/>
            </w:pPr>
            <w:r>
              <w:rPr>
                <w:sz w:val="24"/>
              </w:rPr>
              <w:t xml:space="preserve">(наименование правил предоставления Субсидии из областного бюджета Получателю Субсидии)</w:t>
            </w:r>
          </w:p>
        </w:tc>
      </w:tr>
      <w:tr>
        <w:tc>
          <w:tcPr>
            <w:gridSpan w:val="4"/>
            <w:tcW w:w="9071" w:type="dxa"/>
            <w:tcBorders>
              <w:top w:val="nil"/>
              <w:left w:val="nil"/>
              <w:bottom w:val="nil"/>
              <w:right w:val="nil"/>
            </w:tcBorders>
          </w:tcPr>
          <w:p>
            <w:pPr>
              <w:pStyle w:val="0"/>
            </w:pPr>
            <w:r>
              <w:rPr>
                <w:sz w:val="24"/>
              </w:rPr>
              <w:t xml:space="preserve">прилагаемыми к государственной программе Мурманской области "Физическая культура и спорт", утвержденной постановлением Правительства Мурманской области от "__" ______________ 20_ г. N ____ (далее - Порядок).</w:t>
            </w:r>
          </w:p>
        </w:tc>
      </w:tr>
      <w:tr>
        <w:tc>
          <w:tcPr>
            <w:gridSpan w:val="4"/>
            <w:tcW w:w="9071" w:type="dxa"/>
            <w:tcBorders>
              <w:top w:val="nil"/>
              <w:left w:val="nil"/>
              <w:bottom w:val="nil"/>
              <w:right w:val="nil"/>
            </w:tcBorders>
          </w:tcPr>
          <w:p>
            <w:pPr>
              <w:pStyle w:val="0"/>
            </w:pPr>
            <w:r>
              <w:rPr>
                <w:sz w:val="24"/>
              </w:rPr>
              <w:t xml:space="preserve">__________________________________________________________________________</w:t>
            </w:r>
          </w:p>
          <w:p>
            <w:pPr>
              <w:pStyle w:val="0"/>
              <w:jc w:val="center"/>
            </w:pPr>
            <w:r>
              <w:rPr>
                <w:sz w:val="24"/>
              </w:rPr>
              <w:t xml:space="preserve">(объем потребности муниципального образования Мурманской области на приобретение спортивного оборудования и инвентаря спортивным школам, реализующим дополнительные образовательные программы спортивной подготовки в соответствии с федеральными стандартами спортивной подготовки)</w:t>
            </w:r>
          </w:p>
        </w:tc>
      </w:tr>
      <w:tr>
        <w:tc>
          <w:tcPr>
            <w:gridSpan w:val="4"/>
            <w:tcW w:w="9071" w:type="dxa"/>
            <w:tcBorders>
              <w:top w:val="nil"/>
              <w:left w:val="nil"/>
              <w:bottom w:val="nil"/>
              <w:right w:val="nil"/>
            </w:tcBorders>
          </w:tcPr>
          <w:p>
            <w:pPr>
              <w:pStyle w:val="0"/>
              <w:ind w:firstLine="283"/>
              <w:jc w:val="both"/>
            </w:pPr>
            <w:r>
              <w:rPr>
                <w:sz w:val="24"/>
              </w:rPr>
              <w:t xml:space="preserve">Опись документов, предусмотренных пунктом ________ Порядка, прилагается.</w:t>
            </w:r>
          </w:p>
        </w:tc>
      </w:tr>
      <w:tr>
        <w:tc>
          <w:tcPr>
            <w:gridSpan w:val="4"/>
            <w:tcW w:w="9071" w:type="dxa"/>
            <w:tcBorders>
              <w:top w:val="nil"/>
              <w:left w:val="nil"/>
              <w:bottom w:val="nil"/>
              <w:right w:val="nil"/>
            </w:tcBorders>
          </w:tcPr>
          <w:p>
            <w:pPr>
              <w:pStyle w:val="0"/>
              <w:ind w:firstLine="283"/>
              <w:jc w:val="both"/>
            </w:pPr>
            <w:r>
              <w:rPr>
                <w:sz w:val="24"/>
              </w:rPr>
              <w:t xml:space="preserve">Приложение: на _____ л. в ед. экз.</w:t>
            </w:r>
          </w:p>
        </w:tc>
      </w:tr>
      <w:tr>
        <w:tc>
          <w:tcPr>
            <w:gridSpan w:val="4"/>
            <w:tcW w:w="9071" w:type="dxa"/>
            <w:vAlign w:val="bottom"/>
            <w:tcBorders>
              <w:top w:val="nil"/>
              <w:left w:val="nil"/>
              <w:bottom w:val="nil"/>
              <w:right w:val="nil"/>
            </w:tcBorders>
          </w:tcPr>
          <w:p>
            <w:pPr>
              <w:pStyle w:val="0"/>
              <w:ind w:firstLine="283"/>
              <w:jc w:val="both"/>
            </w:pPr>
            <w:r>
              <w:rPr>
                <w:sz w:val="24"/>
              </w:rPr>
              <w:t xml:space="preserve">Получатель _____________ ___________________________ ____________________</w:t>
            </w:r>
          </w:p>
        </w:tc>
      </w:tr>
      <w:tr>
        <w:tc>
          <w:tcPr>
            <w:tcW w:w="1514" w:type="dxa"/>
            <w:vAlign w:val="bottom"/>
            <w:tcBorders>
              <w:top w:val="nil"/>
              <w:left w:val="nil"/>
              <w:bottom w:val="nil"/>
              <w:right w:val="nil"/>
            </w:tcBorders>
          </w:tcPr>
          <w:p>
            <w:pPr>
              <w:pStyle w:val="0"/>
            </w:pPr>
            <w:r>
              <w:rPr>
                <w:sz w:val="24"/>
              </w:rPr>
            </w:r>
          </w:p>
        </w:tc>
        <w:tc>
          <w:tcPr>
            <w:tcW w:w="1634" w:type="dxa"/>
            <w:tcBorders>
              <w:top w:val="nil"/>
              <w:left w:val="nil"/>
              <w:bottom w:val="nil"/>
              <w:right w:val="nil"/>
            </w:tcBorders>
          </w:tcPr>
          <w:p>
            <w:pPr>
              <w:pStyle w:val="0"/>
              <w:jc w:val="center"/>
            </w:pPr>
            <w:r>
              <w:rPr>
                <w:sz w:val="24"/>
              </w:rPr>
              <w:t xml:space="preserve">(подпись)</w:t>
            </w:r>
          </w:p>
        </w:tc>
        <w:tc>
          <w:tcPr>
            <w:tcW w:w="3298" w:type="dxa"/>
            <w:tcBorders>
              <w:top w:val="nil"/>
              <w:left w:val="nil"/>
              <w:bottom w:val="nil"/>
              <w:right w:val="nil"/>
            </w:tcBorders>
          </w:tcPr>
          <w:p>
            <w:pPr>
              <w:pStyle w:val="0"/>
              <w:jc w:val="center"/>
            </w:pPr>
            <w:r>
              <w:rPr>
                <w:sz w:val="24"/>
              </w:rPr>
              <w:t xml:space="preserve">(расшифровка подписи)</w:t>
            </w:r>
          </w:p>
        </w:tc>
        <w:tc>
          <w:tcPr>
            <w:tcW w:w="2625" w:type="dxa"/>
            <w:tcBorders>
              <w:top w:val="nil"/>
              <w:left w:val="nil"/>
              <w:bottom w:val="nil"/>
              <w:right w:val="nil"/>
            </w:tcBorders>
          </w:tcPr>
          <w:p>
            <w:pPr>
              <w:pStyle w:val="0"/>
              <w:jc w:val="center"/>
            </w:pPr>
            <w:r>
              <w:rPr>
                <w:sz w:val="24"/>
              </w:rPr>
              <w:t xml:space="preserve">(должность)</w:t>
            </w:r>
          </w:p>
        </w:tc>
      </w:tr>
      <w:tr>
        <w:tc>
          <w:tcPr>
            <w:gridSpan w:val="4"/>
            <w:tcW w:w="9071" w:type="dxa"/>
            <w:tcBorders>
              <w:top w:val="nil"/>
              <w:left w:val="nil"/>
              <w:bottom w:val="nil"/>
              <w:right w:val="nil"/>
            </w:tcBorders>
          </w:tcPr>
          <w:p>
            <w:pPr>
              <w:pStyle w:val="0"/>
            </w:pPr>
            <w:r>
              <w:rPr>
                <w:sz w:val="24"/>
              </w:rPr>
              <w:t xml:space="preserve">М.П.</w:t>
            </w:r>
          </w:p>
        </w:tc>
      </w:tr>
      <w:tr>
        <w:tc>
          <w:tcPr>
            <w:gridSpan w:val="4"/>
            <w:tcW w:w="9071" w:type="dxa"/>
            <w:vAlign w:val="bottom"/>
            <w:tcBorders>
              <w:top w:val="nil"/>
              <w:left w:val="nil"/>
              <w:bottom w:val="nil"/>
              <w:right w:val="nil"/>
            </w:tcBorders>
          </w:tcPr>
          <w:p>
            <w:pPr>
              <w:pStyle w:val="0"/>
            </w:pPr>
            <w:r>
              <w:rPr>
                <w:sz w:val="24"/>
              </w:rPr>
              <w:t xml:space="preserve">"__" _____________ 20_ г.</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2360" w:name="P2360"/>
    <w:bookmarkEnd w:id="2360"/>
    <w:p>
      <w:pPr>
        <w:pStyle w:val="0"/>
        <w:outlineLvl w:val="2"/>
        <w:jc w:val="right"/>
      </w:pPr>
      <w:r>
        <w:rPr>
          <w:sz w:val="24"/>
        </w:rPr>
        <w:t xml:space="preserve">Приложение N 2</w:t>
      </w:r>
    </w:p>
    <w:p>
      <w:pPr>
        <w:pStyle w:val="0"/>
        <w:jc w:val="right"/>
      </w:pPr>
      <w:r>
        <w:rPr>
          <w:sz w:val="24"/>
        </w:rPr>
        <w:t xml:space="preserve">к Правилам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39"/>
        <w:gridCol w:w="799"/>
        <w:gridCol w:w="1189"/>
        <w:gridCol w:w="1077"/>
        <w:gridCol w:w="1039"/>
        <w:gridCol w:w="964"/>
        <w:gridCol w:w="794"/>
        <w:gridCol w:w="1531"/>
      </w:tblGrid>
      <w:tr>
        <w:tc>
          <w:tcPr>
            <w:gridSpan w:val="8"/>
            <w:tcW w:w="9032" w:type="dxa"/>
            <w:vAlign w:val="bottom"/>
          </w:tcPr>
          <w:p>
            <w:pPr>
              <w:pStyle w:val="0"/>
            </w:pPr>
            <w:r>
              <w:rPr>
                <w:sz w:val="24"/>
              </w:rPr>
              <w:t xml:space="preserve">Министерство спорта Мурманской области</w:t>
            </w:r>
          </w:p>
        </w:tc>
      </w:tr>
      <w:tr>
        <w:tc>
          <w:tcPr>
            <w:gridSpan w:val="4"/>
            <w:tcW w:w="4704" w:type="dxa"/>
            <w:vAlign w:val="bottom"/>
          </w:tcPr>
          <w:p>
            <w:pPr>
              <w:pStyle w:val="0"/>
            </w:pPr>
            <w:r>
              <w:rPr>
                <w:sz w:val="24"/>
              </w:rPr>
              <w:t xml:space="preserve">Заявка на предоставление Субсидии</w:t>
            </w:r>
          </w:p>
        </w:tc>
        <w:tc>
          <w:tcPr>
            <w:gridSpan w:val="4"/>
            <w:tcW w:w="4328" w:type="dxa"/>
            <w:vAlign w:val="bottom"/>
          </w:tcPr>
          <w:p>
            <w:pPr>
              <w:pStyle w:val="0"/>
            </w:pPr>
            <w:r>
              <w:rPr>
                <w:sz w:val="24"/>
              </w:rPr>
              <w:t xml:space="preserve">____________ 20__ г.</w:t>
            </w:r>
          </w:p>
        </w:tc>
      </w:tr>
      <w:tr>
        <w:tc>
          <w:tcPr>
            <w:gridSpan w:val="4"/>
            <w:tcW w:w="4704" w:type="dxa"/>
          </w:tcPr>
          <w:p>
            <w:pPr>
              <w:pStyle w:val="0"/>
            </w:pPr>
            <w:r>
              <w:rPr>
                <w:sz w:val="24"/>
              </w:rPr>
            </w:r>
          </w:p>
        </w:tc>
        <w:tc>
          <w:tcPr>
            <w:gridSpan w:val="4"/>
            <w:tcW w:w="4328" w:type="dxa"/>
          </w:tcPr>
          <w:p>
            <w:pPr>
              <w:pStyle w:val="0"/>
            </w:pPr>
            <w:r>
              <w:rPr>
                <w:sz w:val="24"/>
              </w:rPr>
              <w:t xml:space="preserve">(месяц)</w:t>
            </w:r>
          </w:p>
        </w:tc>
      </w:tr>
      <w:tr>
        <w:tc>
          <w:tcPr>
            <w:gridSpan w:val="4"/>
            <w:tcW w:w="4704" w:type="dxa"/>
          </w:tcPr>
          <w:p>
            <w:pPr>
              <w:pStyle w:val="0"/>
            </w:pPr>
            <w:r>
              <w:rPr>
                <w:sz w:val="24"/>
              </w:rPr>
              <w:t xml:space="preserve">Наименование главного администратора</w:t>
            </w:r>
          </w:p>
        </w:tc>
        <w:tc>
          <w:tcPr>
            <w:gridSpan w:val="4"/>
            <w:tcW w:w="4328" w:type="dxa"/>
            <w:vAlign w:val="bottom"/>
          </w:tcPr>
          <w:p>
            <w:pPr>
              <w:pStyle w:val="0"/>
            </w:pPr>
            <w:r>
              <w:rPr>
                <w:sz w:val="24"/>
              </w:rPr>
              <w:t xml:space="preserve">Министерство спорта Мурманской области</w:t>
            </w:r>
          </w:p>
        </w:tc>
      </w:tr>
      <w:tr>
        <w:tc>
          <w:tcPr>
            <w:gridSpan w:val="8"/>
            <w:tcW w:w="9032" w:type="dxa"/>
            <w:vAlign w:val="bottom"/>
          </w:tcPr>
          <w:p>
            <w:pPr>
              <w:pStyle w:val="0"/>
            </w:pPr>
            <w:r>
              <w:rPr>
                <w:sz w:val="24"/>
              </w:rPr>
              <w:t xml:space="preserve">Наименование главного распорядителя</w:t>
            </w:r>
          </w:p>
        </w:tc>
      </w:tr>
      <w:tr>
        <w:tc>
          <w:tcPr>
            <w:gridSpan w:val="8"/>
            <w:tcW w:w="9032" w:type="dxa"/>
            <w:vAlign w:val="bottom"/>
          </w:tcPr>
          <w:p>
            <w:pPr>
              <w:pStyle w:val="0"/>
            </w:pPr>
            <w:r>
              <w:rPr>
                <w:sz w:val="24"/>
              </w:rPr>
              <w:t xml:space="preserve">Лицевой счет получателя</w:t>
            </w:r>
          </w:p>
        </w:tc>
      </w:tr>
      <w:tr>
        <w:tc>
          <w:tcPr>
            <w:tcW w:w="1639" w:type="dxa"/>
            <w:vMerge w:val="restart"/>
          </w:tcPr>
          <w:p>
            <w:pPr>
              <w:pStyle w:val="0"/>
              <w:jc w:val="center"/>
            </w:pPr>
            <w:r>
              <w:rPr>
                <w:sz w:val="24"/>
              </w:rPr>
              <w:t xml:space="preserve">Наименование Субсидии</w:t>
            </w:r>
          </w:p>
        </w:tc>
        <w:tc>
          <w:tcPr>
            <w:gridSpan w:val="4"/>
            <w:tcW w:w="4104" w:type="dxa"/>
            <w:vAlign w:val="bottom"/>
          </w:tcPr>
          <w:p>
            <w:pPr>
              <w:pStyle w:val="0"/>
              <w:jc w:val="center"/>
            </w:pPr>
            <w:r>
              <w:rPr>
                <w:sz w:val="24"/>
              </w:rPr>
              <w:t xml:space="preserve">Бюджетная классификация получателя</w:t>
            </w:r>
          </w:p>
        </w:tc>
        <w:tc>
          <w:tcPr>
            <w:tcW w:w="964" w:type="dxa"/>
            <w:vMerge w:val="restart"/>
          </w:tcPr>
          <w:p>
            <w:pPr>
              <w:pStyle w:val="0"/>
              <w:jc w:val="center"/>
            </w:pPr>
            <w:r>
              <w:rPr>
                <w:sz w:val="24"/>
              </w:rPr>
              <w:t xml:space="preserve">Сумма (руб.)</w:t>
            </w:r>
          </w:p>
        </w:tc>
        <w:tc>
          <w:tcPr>
            <w:tcW w:w="794" w:type="dxa"/>
            <w:vMerge w:val="restart"/>
          </w:tcPr>
          <w:p>
            <w:pPr>
              <w:pStyle w:val="0"/>
              <w:jc w:val="center"/>
            </w:pPr>
            <w:r>
              <w:rPr>
                <w:sz w:val="24"/>
              </w:rPr>
              <w:t xml:space="preserve">Дата</w:t>
            </w:r>
          </w:p>
        </w:tc>
        <w:tc>
          <w:tcPr>
            <w:tcW w:w="1531" w:type="dxa"/>
            <w:vMerge w:val="restart"/>
          </w:tcPr>
          <w:p>
            <w:pPr>
              <w:pStyle w:val="0"/>
              <w:jc w:val="center"/>
            </w:pPr>
            <w:r>
              <w:rPr>
                <w:sz w:val="24"/>
              </w:rPr>
              <w:t xml:space="preserve">Примечание</w:t>
            </w:r>
          </w:p>
        </w:tc>
      </w:tr>
      <w:tr>
        <w:tc>
          <w:tcPr>
            <w:vMerge w:val="continue"/>
          </w:tcPr>
          <w:p/>
        </w:tc>
        <w:tc>
          <w:tcPr>
            <w:tcW w:w="799" w:type="dxa"/>
          </w:tcPr>
          <w:p>
            <w:pPr>
              <w:pStyle w:val="0"/>
              <w:jc w:val="center"/>
            </w:pPr>
            <w:r>
              <w:rPr>
                <w:sz w:val="24"/>
              </w:rPr>
              <w:t xml:space="preserve">Раздел</w:t>
            </w:r>
          </w:p>
        </w:tc>
        <w:tc>
          <w:tcPr>
            <w:tcW w:w="1189" w:type="dxa"/>
          </w:tcPr>
          <w:p>
            <w:pPr>
              <w:pStyle w:val="0"/>
              <w:jc w:val="center"/>
            </w:pPr>
            <w:r>
              <w:rPr>
                <w:sz w:val="24"/>
              </w:rPr>
              <w:t xml:space="preserve">Подраздел</w:t>
            </w:r>
          </w:p>
        </w:tc>
        <w:tc>
          <w:tcPr>
            <w:tcW w:w="1077" w:type="dxa"/>
            <w:vAlign w:val="bottom"/>
          </w:tcPr>
          <w:p>
            <w:pPr>
              <w:pStyle w:val="0"/>
              <w:jc w:val="center"/>
            </w:pPr>
            <w:r>
              <w:rPr>
                <w:sz w:val="24"/>
              </w:rPr>
              <w:t xml:space="preserve">Целевая статья</w:t>
            </w:r>
          </w:p>
        </w:tc>
        <w:tc>
          <w:tcPr>
            <w:tcW w:w="1039" w:type="dxa"/>
          </w:tcPr>
          <w:p>
            <w:pPr>
              <w:pStyle w:val="0"/>
              <w:jc w:val="center"/>
            </w:pPr>
            <w:r>
              <w:rPr>
                <w:sz w:val="24"/>
              </w:rPr>
              <w:t xml:space="preserve">Вид расходов</w:t>
            </w:r>
          </w:p>
        </w:tc>
        <w:tc>
          <w:tcPr>
            <w:vMerge w:val="continue"/>
          </w:tcPr>
          <w:p/>
        </w:tc>
        <w:tc>
          <w:tcPr>
            <w:vMerge w:val="continue"/>
          </w:tcPr>
          <w:p/>
        </w:tc>
        <w:tc>
          <w:tcPr>
            <w:vMerge w:val="continue"/>
          </w:tcPr>
          <w:p/>
        </w:tc>
      </w:tr>
      <w:tr>
        <w:tc>
          <w:tcPr>
            <w:tcW w:w="1639" w:type="dxa"/>
            <w:vAlign w:val="bottom"/>
          </w:tcPr>
          <w:p>
            <w:pPr>
              <w:pStyle w:val="0"/>
              <w:jc w:val="center"/>
            </w:pPr>
            <w:r>
              <w:rPr>
                <w:sz w:val="24"/>
              </w:rPr>
              <w:t xml:space="preserve">1</w:t>
            </w:r>
          </w:p>
        </w:tc>
        <w:tc>
          <w:tcPr>
            <w:tcW w:w="799" w:type="dxa"/>
            <w:vAlign w:val="bottom"/>
          </w:tcPr>
          <w:p>
            <w:pPr>
              <w:pStyle w:val="0"/>
              <w:jc w:val="center"/>
            </w:pPr>
            <w:r>
              <w:rPr>
                <w:sz w:val="24"/>
              </w:rPr>
              <w:t xml:space="preserve">2</w:t>
            </w:r>
          </w:p>
        </w:tc>
        <w:tc>
          <w:tcPr>
            <w:tcW w:w="1189" w:type="dxa"/>
            <w:vAlign w:val="bottom"/>
          </w:tcPr>
          <w:p>
            <w:pPr>
              <w:pStyle w:val="0"/>
              <w:jc w:val="center"/>
            </w:pPr>
            <w:r>
              <w:rPr>
                <w:sz w:val="24"/>
              </w:rPr>
              <w:t xml:space="preserve">3</w:t>
            </w:r>
          </w:p>
        </w:tc>
        <w:tc>
          <w:tcPr>
            <w:tcW w:w="1077" w:type="dxa"/>
            <w:vAlign w:val="bottom"/>
          </w:tcPr>
          <w:p>
            <w:pPr>
              <w:pStyle w:val="0"/>
              <w:jc w:val="center"/>
            </w:pPr>
            <w:r>
              <w:rPr>
                <w:sz w:val="24"/>
              </w:rPr>
              <w:t xml:space="preserve">4</w:t>
            </w:r>
          </w:p>
        </w:tc>
        <w:tc>
          <w:tcPr>
            <w:tcW w:w="1039" w:type="dxa"/>
            <w:vAlign w:val="bottom"/>
          </w:tcPr>
          <w:p>
            <w:pPr>
              <w:pStyle w:val="0"/>
              <w:jc w:val="center"/>
            </w:pPr>
            <w:r>
              <w:rPr>
                <w:sz w:val="24"/>
              </w:rPr>
              <w:t xml:space="preserve">5</w:t>
            </w:r>
          </w:p>
        </w:tc>
        <w:tc>
          <w:tcPr>
            <w:tcW w:w="964" w:type="dxa"/>
            <w:vAlign w:val="bottom"/>
          </w:tcPr>
          <w:p>
            <w:pPr>
              <w:pStyle w:val="0"/>
              <w:jc w:val="center"/>
            </w:pPr>
            <w:r>
              <w:rPr>
                <w:sz w:val="24"/>
              </w:rPr>
              <w:t xml:space="preserve">6</w:t>
            </w:r>
          </w:p>
        </w:tc>
        <w:tc>
          <w:tcPr>
            <w:tcW w:w="794" w:type="dxa"/>
            <w:vAlign w:val="bottom"/>
          </w:tcPr>
          <w:p>
            <w:pPr>
              <w:pStyle w:val="0"/>
              <w:jc w:val="center"/>
            </w:pPr>
            <w:r>
              <w:rPr>
                <w:sz w:val="24"/>
              </w:rPr>
              <w:t xml:space="preserve">7</w:t>
            </w:r>
          </w:p>
        </w:tc>
        <w:tc>
          <w:tcPr>
            <w:tcW w:w="1531" w:type="dxa"/>
            <w:vAlign w:val="bottom"/>
          </w:tcPr>
          <w:p>
            <w:pPr>
              <w:pStyle w:val="0"/>
              <w:jc w:val="center"/>
            </w:pPr>
            <w:r>
              <w:rPr>
                <w:sz w:val="24"/>
              </w:rPr>
              <w:t xml:space="preserve">8</w:t>
            </w:r>
          </w:p>
        </w:tc>
      </w:tr>
      <w:tr>
        <w:tc>
          <w:tcPr>
            <w:tcW w:w="1639" w:type="dxa"/>
          </w:tcPr>
          <w:p>
            <w:pPr>
              <w:pStyle w:val="0"/>
            </w:pPr>
            <w:r>
              <w:rPr>
                <w:sz w:val="24"/>
              </w:rPr>
            </w:r>
          </w:p>
        </w:tc>
        <w:tc>
          <w:tcPr>
            <w:tcW w:w="799" w:type="dxa"/>
          </w:tcPr>
          <w:p>
            <w:pPr>
              <w:pStyle w:val="0"/>
            </w:pPr>
            <w:r>
              <w:rPr>
                <w:sz w:val="24"/>
              </w:rPr>
            </w:r>
          </w:p>
        </w:tc>
        <w:tc>
          <w:tcPr>
            <w:tcW w:w="1189" w:type="dxa"/>
          </w:tcPr>
          <w:p>
            <w:pPr>
              <w:pStyle w:val="0"/>
            </w:pPr>
            <w:r>
              <w:rPr>
                <w:sz w:val="24"/>
              </w:rPr>
            </w:r>
          </w:p>
        </w:tc>
        <w:tc>
          <w:tcPr>
            <w:tcW w:w="1077" w:type="dxa"/>
          </w:tcPr>
          <w:p>
            <w:pPr>
              <w:pStyle w:val="0"/>
            </w:pPr>
            <w:r>
              <w:rPr>
                <w:sz w:val="24"/>
              </w:rPr>
            </w:r>
          </w:p>
        </w:tc>
        <w:tc>
          <w:tcPr>
            <w:tcW w:w="1039" w:type="dxa"/>
          </w:tcPr>
          <w:p>
            <w:pPr>
              <w:pStyle w:val="0"/>
            </w:pPr>
            <w:r>
              <w:rPr>
                <w:sz w:val="24"/>
              </w:rPr>
            </w:r>
          </w:p>
        </w:tc>
        <w:tc>
          <w:tcPr>
            <w:tcW w:w="964" w:type="dxa"/>
          </w:tcPr>
          <w:p>
            <w:pPr>
              <w:pStyle w:val="0"/>
            </w:pPr>
            <w:r>
              <w:rPr>
                <w:sz w:val="24"/>
              </w:rPr>
            </w:r>
          </w:p>
        </w:tc>
        <w:tc>
          <w:tcPr>
            <w:tcW w:w="794" w:type="dxa"/>
          </w:tcPr>
          <w:p>
            <w:pPr>
              <w:pStyle w:val="0"/>
            </w:pPr>
            <w:r>
              <w:rPr>
                <w:sz w:val="24"/>
              </w:rPr>
            </w:r>
          </w:p>
        </w:tc>
        <w:tc>
          <w:tcPr>
            <w:tcW w:w="1531" w:type="dxa"/>
          </w:tcPr>
          <w:p>
            <w:pPr>
              <w:pStyle w:val="0"/>
            </w:pPr>
            <w:r>
              <w:rPr>
                <w:sz w:val="24"/>
              </w:rPr>
            </w:r>
          </w:p>
        </w:tc>
      </w:tr>
      <w:tr>
        <w:tc>
          <w:tcPr>
            <w:tcW w:w="1639" w:type="dxa"/>
            <w:vAlign w:val="bottom"/>
          </w:tcPr>
          <w:p>
            <w:pPr>
              <w:pStyle w:val="0"/>
              <w:jc w:val="center"/>
            </w:pPr>
            <w:r>
              <w:rPr>
                <w:sz w:val="24"/>
              </w:rPr>
              <w:t xml:space="preserve">Итого за месяц:</w:t>
            </w:r>
          </w:p>
        </w:tc>
        <w:tc>
          <w:tcPr>
            <w:tcW w:w="799" w:type="dxa"/>
            <w:vAlign w:val="bottom"/>
          </w:tcPr>
          <w:p>
            <w:pPr>
              <w:pStyle w:val="0"/>
              <w:jc w:val="center"/>
            </w:pPr>
            <w:r>
              <w:rPr>
                <w:sz w:val="24"/>
              </w:rPr>
              <w:t xml:space="preserve">x</w:t>
            </w:r>
          </w:p>
        </w:tc>
        <w:tc>
          <w:tcPr>
            <w:tcW w:w="1189" w:type="dxa"/>
            <w:vAlign w:val="bottom"/>
          </w:tcPr>
          <w:p>
            <w:pPr>
              <w:pStyle w:val="0"/>
              <w:jc w:val="center"/>
            </w:pPr>
            <w:r>
              <w:rPr>
                <w:sz w:val="24"/>
              </w:rPr>
              <w:t xml:space="preserve">x</w:t>
            </w:r>
          </w:p>
        </w:tc>
        <w:tc>
          <w:tcPr>
            <w:tcW w:w="1077" w:type="dxa"/>
            <w:vAlign w:val="bottom"/>
          </w:tcPr>
          <w:p>
            <w:pPr>
              <w:pStyle w:val="0"/>
              <w:jc w:val="center"/>
            </w:pPr>
            <w:r>
              <w:rPr>
                <w:sz w:val="24"/>
              </w:rPr>
              <w:t xml:space="preserve">x</w:t>
            </w:r>
          </w:p>
        </w:tc>
        <w:tc>
          <w:tcPr>
            <w:tcW w:w="1039" w:type="dxa"/>
            <w:vAlign w:val="bottom"/>
          </w:tcPr>
          <w:p>
            <w:pPr>
              <w:pStyle w:val="0"/>
              <w:jc w:val="center"/>
            </w:pPr>
            <w:r>
              <w:rPr>
                <w:sz w:val="24"/>
              </w:rPr>
              <w:t xml:space="preserve">x</w:t>
            </w:r>
          </w:p>
        </w:tc>
        <w:tc>
          <w:tcPr>
            <w:tcW w:w="964" w:type="dxa"/>
          </w:tcPr>
          <w:p>
            <w:pPr>
              <w:pStyle w:val="0"/>
            </w:pPr>
            <w:r>
              <w:rPr>
                <w:sz w:val="24"/>
              </w:rPr>
            </w:r>
          </w:p>
        </w:tc>
        <w:tc>
          <w:tcPr>
            <w:tcW w:w="794" w:type="dxa"/>
            <w:vAlign w:val="bottom"/>
          </w:tcPr>
          <w:p>
            <w:pPr>
              <w:pStyle w:val="0"/>
              <w:jc w:val="center"/>
            </w:pPr>
            <w:r>
              <w:rPr>
                <w:sz w:val="24"/>
              </w:rPr>
              <w:t xml:space="preserve">x</w:t>
            </w:r>
          </w:p>
        </w:tc>
        <w:tc>
          <w:tcPr>
            <w:tcW w:w="1531" w:type="dxa"/>
            <w:vAlign w:val="bottom"/>
          </w:tcPr>
          <w:p>
            <w:pPr>
              <w:pStyle w:val="0"/>
              <w:jc w:val="center"/>
            </w:pPr>
            <w:r>
              <w:rPr>
                <w:sz w:val="24"/>
              </w:rPr>
              <w:t xml:space="preserve">x</w:t>
            </w:r>
          </w:p>
        </w:tc>
      </w:tr>
    </w:tbl>
    <w:p>
      <w:pPr>
        <w:pStyle w:val="0"/>
        <w:jc w:val="both"/>
      </w:pPr>
      <w:r>
        <w:rPr>
          <w:sz w:val="24"/>
        </w:rPr>
      </w:r>
    </w:p>
    <w:p>
      <w:pPr>
        <w:pStyle w:val="0"/>
        <w:ind w:firstLine="540"/>
        <w:jc w:val="both"/>
      </w:pPr>
      <w:r>
        <w:rPr>
          <w:sz w:val="24"/>
        </w:rPr>
        <w:t xml:space="preserve">Приложение: пояснительная записка, смета и при наличии подтверждающие документы (копии договоров (контрактов), счетов, товарных накладных, авансовых отчетов и др.).</w:t>
      </w:r>
    </w:p>
    <w:p>
      <w:pPr>
        <w:pStyle w:val="0"/>
        <w:spacing w:before="240" w:line-rule="auto"/>
        <w:ind w:firstLine="540"/>
        <w:jc w:val="both"/>
      </w:pPr>
      <w:r>
        <w:rPr>
          <w:sz w:val="24"/>
        </w:rPr>
        <w:t xml:space="preserve">Дата составления: "__" ___________ 20__ г.</w:t>
      </w:r>
    </w:p>
    <w:p>
      <w:pPr>
        <w:pStyle w:val="0"/>
        <w:jc w:val="both"/>
      </w:pPr>
      <w:r>
        <w:rPr>
          <w:sz w:val="24"/>
        </w:rPr>
      </w:r>
    </w:p>
    <w:tbl>
      <w:tblPr>
        <w:tblInd w:w="0" w:type="dxa"/>
        <w:tblLayout w:type="fixed"/>
        <w:tblCellMar>
          <w:top w:w="102" w:type="dxa"/>
          <w:left w:w="62" w:type="dxa"/>
          <w:bottom w:w="102" w:type="dxa"/>
          <w:right w:w="62" w:type="dxa"/>
        </w:tblCellMar>
      </w:tblPr>
      <w:tblGrid>
        <w:gridCol w:w="9071"/>
      </w:tblGrid>
      <w:tr>
        <w:tc>
          <w:tcPr>
            <w:tcW w:w="9071" w:type="dxa"/>
            <w:tcBorders>
              <w:top w:val="nil"/>
              <w:left w:val="nil"/>
              <w:bottom w:val="nil"/>
              <w:right w:val="nil"/>
            </w:tcBorders>
          </w:tcPr>
          <w:p>
            <w:pPr>
              <w:pStyle w:val="0"/>
              <w:ind w:firstLine="283"/>
              <w:jc w:val="both"/>
            </w:pPr>
            <w:r>
              <w:rPr>
                <w:sz w:val="24"/>
              </w:rPr>
              <w:t xml:space="preserve">Руководитель</w:t>
            </w:r>
          </w:p>
        </w:tc>
      </w:tr>
      <w:tr>
        <w:tc>
          <w:tcPr>
            <w:tcW w:w="9071" w:type="dxa"/>
            <w:tcBorders>
              <w:top w:val="nil"/>
              <w:left w:val="nil"/>
              <w:bottom w:val="nil"/>
              <w:right w:val="nil"/>
            </w:tcBorders>
          </w:tcPr>
          <w:p>
            <w:pPr>
              <w:pStyle w:val="0"/>
              <w:jc w:val="both"/>
            </w:pPr>
            <w:r>
              <w:rPr>
                <w:sz w:val="24"/>
              </w:rPr>
              <w:t xml:space="preserve">__________________________________________________________________________</w:t>
            </w:r>
          </w:p>
        </w:tc>
      </w:tr>
      <w:tr>
        <w:tc>
          <w:tcPr>
            <w:tcW w:w="9071" w:type="dxa"/>
            <w:tcBorders>
              <w:top w:val="nil"/>
              <w:left w:val="nil"/>
              <w:bottom w:val="nil"/>
              <w:right w:val="nil"/>
            </w:tcBorders>
          </w:tcPr>
          <w:p>
            <w:pPr>
              <w:pStyle w:val="0"/>
              <w:ind w:firstLine="283"/>
              <w:jc w:val="both"/>
            </w:pPr>
            <w:r>
              <w:rPr>
                <w:sz w:val="24"/>
              </w:rPr>
              <w:t xml:space="preserve">Исполнитель</w:t>
            </w:r>
          </w:p>
        </w:tc>
      </w:tr>
      <w:tr>
        <w:tc>
          <w:tcPr>
            <w:tcW w:w="9071" w:type="dxa"/>
            <w:tcBorders>
              <w:top w:val="nil"/>
              <w:left w:val="nil"/>
              <w:bottom w:val="nil"/>
              <w:right w:val="nil"/>
            </w:tcBorders>
          </w:tcPr>
          <w:p>
            <w:pPr>
              <w:pStyle w:val="0"/>
              <w:jc w:val="both"/>
            </w:pPr>
            <w:r>
              <w:rPr>
                <w:sz w:val="24"/>
              </w:rPr>
              <w:t xml:space="preserve">__________________________________________________________________________</w:t>
            </w:r>
          </w:p>
          <w:p>
            <w:pPr>
              <w:pStyle w:val="0"/>
              <w:jc w:val="center"/>
            </w:pPr>
            <w:r>
              <w:rPr>
                <w:sz w:val="24"/>
              </w:rPr>
              <w:t xml:space="preserve">(должность, фамилия, имя, отчество, контакты)</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государственной программе</w:t>
      </w:r>
    </w:p>
    <w:p>
      <w:pPr>
        <w:pStyle w:val="0"/>
        <w:jc w:val="both"/>
      </w:pPr>
      <w:r>
        <w:rPr>
          <w:sz w:val="24"/>
        </w:rPr>
      </w:r>
    </w:p>
    <w:p>
      <w:pPr>
        <w:pStyle w:val="2"/>
        <w:jc w:val="center"/>
      </w:pPr>
      <w:r>
        <w:rPr>
          <w:sz w:val="24"/>
        </w:rPr>
        <w:t xml:space="preserve">ПРАВИЛА</w:t>
      </w:r>
    </w:p>
    <w:p>
      <w:pPr>
        <w:pStyle w:val="2"/>
        <w:jc w:val="center"/>
      </w:pPr>
      <w:r>
        <w:rPr>
          <w:sz w:val="24"/>
        </w:rPr>
        <w:t xml:space="preserve">ФОРМИРОВАНИЯ, ПРЕДОСТАВЛЕНИЯ И РАСПРЕДЕЛЕНИЯ СУБСИДИЙ</w:t>
      </w:r>
    </w:p>
    <w:p>
      <w:pPr>
        <w:pStyle w:val="2"/>
        <w:jc w:val="center"/>
      </w:pPr>
      <w:r>
        <w:rPr>
          <w:sz w:val="24"/>
        </w:rPr>
        <w:t xml:space="preserve">ИЗ ОБЛАСТНОГО БЮДЖЕТА МЕСТНЫМ БЮДЖЕТАМ МУРМАНСКОЙ ОБЛАСТИ</w:t>
      </w:r>
    </w:p>
    <w:p>
      <w:pPr>
        <w:pStyle w:val="2"/>
        <w:jc w:val="center"/>
      </w:pPr>
      <w:r>
        <w:rPr>
          <w:sz w:val="24"/>
        </w:rPr>
        <w:t xml:space="preserve">НА РЕАЛИЗАЦИЮ МЕРОПРИЯТИЙ ПО СОЗДАНИЮ МОДУЛЬНЫХ СПОРТИВНЫХ</w:t>
      </w:r>
    </w:p>
    <w:p>
      <w:pPr>
        <w:pStyle w:val="2"/>
        <w:jc w:val="center"/>
      </w:pPr>
      <w:r>
        <w:rPr>
          <w:sz w:val="24"/>
        </w:rPr>
        <w:t xml:space="preserve">СООРУЖЕНИЙ</w:t>
      </w:r>
    </w:p>
    <w:p>
      <w:pPr>
        <w:pStyle w:val="0"/>
        <w:jc w:val="both"/>
      </w:pPr>
      <w:r>
        <w:rPr>
          <w:sz w:val="24"/>
        </w:rPr>
      </w:r>
    </w:p>
    <w:p>
      <w:pPr>
        <w:pStyle w:val="0"/>
        <w:ind w:firstLine="540"/>
        <w:jc w:val="both"/>
      </w:pPr>
      <w:r>
        <w:rPr>
          <w:sz w:val="24"/>
        </w:rPr>
        <w:t xml:space="preserve">1. Настоящие Правила устанавливают цели, условия и порядок предоставления и распределения субсидий из областного бюджета местным бюджетам в целях софинансирования расходных обязательств, возникающих при выполнении полномочий органов местного самоуправления муниципальных образований по вопросам местного значения, возникающих при реализации мероприятий, по закупке и монтажу оборудования для создания, в том числе в опорных населенных пунктах, малых городах и на сельских территориях модульных спортивных сооружений (далее - Субсидии).</w:t>
      </w:r>
    </w:p>
    <w:p>
      <w:pPr>
        <w:pStyle w:val="0"/>
        <w:spacing w:before="240" w:line-rule="auto"/>
        <w:ind w:firstLine="540"/>
        <w:jc w:val="both"/>
      </w:pPr>
      <w:r>
        <w:rPr>
          <w:sz w:val="24"/>
        </w:rPr>
        <w:t xml:space="preserve">Под модульными спортивными сооружениями понимаются модульные бассейны, модульные залы для единоборств (далее - модульные спортивные сооружения), не являющиеся объектами капитального строительства.</w:t>
      </w:r>
    </w:p>
    <w:p>
      <w:pPr>
        <w:pStyle w:val="0"/>
        <w:spacing w:before="240" w:line-rule="auto"/>
        <w:ind w:firstLine="540"/>
        <w:jc w:val="both"/>
      </w:pPr>
      <w:r>
        <w:rPr>
          <w:sz w:val="24"/>
        </w:rPr>
        <w:t xml:space="preserve">2. Субсидии предоставляются в целях софинансирования расходных обязательств, возникающих при выполнении полномочий органов местного самоуправления муниципальных образований по решению вопросов местного значения, на выполнение мероприятий по созданию модульных спортивных сооружений, реализуемых в том числе за счет средств федерального и областного бюджетов.</w:t>
      </w:r>
    </w:p>
    <w:p>
      <w:pPr>
        <w:pStyle w:val="0"/>
        <w:spacing w:before="240" w:line-rule="auto"/>
        <w:ind w:firstLine="540"/>
        <w:jc w:val="both"/>
      </w:pPr>
      <w:r>
        <w:rPr>
          <w:sz w:val="24"/>
        </w:rPr>
        <w:t xml:space="preserve">3. Субсидии предоставляются Министерством спорта Мурманской области (далее - Министерство) в соответствии со сводной бюджетной росписью областного бюджета, кассовым планом выплат, в пределах лимитов бюджетных обязательств, предусмотренных на указанные цели.</w:t>
      </w:r>
    </w:p>
    <w:bookmarkStart w:id="2432" w:name="P2432"/>
    <w:bookmarkEnd w:id="2432"/>
    <w:p>
      <w:pPr>
        <w:pStyle w:val="0"/>
        <w:spacing w:before="240" w:line-rule="auto"/>
        <w:ind w:firstLine="540"/>
        <w:jc w:val="both"/>
      </w:pPr>
      <w:r>
        <w:rPr>
          <w:sz w:val="24"/>
        </w:rPr>
        <w:t xml:space="preserve">4. Условиями предоставления Субсидий являются:</w:t>
      </w:r>
    </w:p>
    <w:p>
      <w:pPr>
        <w:pStyle w:val="0"/>
        <w:spacing w:before="240" w:line-rule="auto"/>
        <w:ind w:firstLine="540"/>
        <w:jc w:val="both"/>
      </w:pPr>
      <w:r>
        <w:rPr>
          <w:sz w:val="24"/>
        </w:rPr>
        <w:t xml:space="preserve">- наличие правового акта муниципального образования Мурманской области, утверждающего перечень мероприятий, в целях софинансирования которых предоставляется Субсидия;</w:t>
      </w:r>
    </w:p>
    <w:p>
      <w:pPr>
        <w:pStyle w:val="0"/>
        <w:spacing w:before="240" w:line-rule="auto"/>
        <w:ind w:firstLine="540"/>
        <w:jc w:val="both"/>
      </w:pPr>
      <w:r>
        <w:rPr>
          <w:sz w:val="24"/>
        </w:rPr>
        <w:t xml:space="preserve">- заключение между Министерством и органом местного самоуправления муниципального образования соглашения,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невыполнение предусмотренных указанным соглашением обязательств (далее - Соглашение).</w:t>
      </w:r>
    </w:p>
    <w:p>
      <w:pPr>
        <w:pStyle w:val="0"/>
        <w:spacing w:before="240" w:line-rule="auto"/>
        <w:ind w:firstLine="540"/>
        <w:jc w:val="both"/>
      </w:pPr>
      <w:r>
        <w:rPr>
          <w:sz w:val="24"/>
        </w:rPr>
        <w:t xml:space="preserve">Если за счет средств Субсидии заказчиками (за исключением автономных учреждений) осуществляются закупки товаров, работ, услуг открытыми конкурентными способами определения поставщиков (подрядчиков, исполнителей) (далее - закупка), обязательным условием предоставления Субсидии является централизация закупок в соответствии с </w:t>
      </w:r>
      <w:r>
        <w:rPr>
          <w:sz w:val="24"/>
        </w:rPr>
        <w:t xml:space="preserve">частью 7 статьи 26</w:t>
      </w:r>
      <w:r>
        <w:rPr>
          <w:sz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и определение поставщиков (подрядчиков, исполнителей) осуществляется уполномоченным органом, уполномоченным учреждением, полномочия которого определены решением Правительства Мурманской области.</w:t>
      </w:r>
    </w:p>
    <w:p>
      <w:pPr>
        <w:pStyle w:val="0"/>
        <w:spacing w:before="240" w:line-rule="auto"/>
        <w:ind w:firstLine="540"/>
        <w:jc w:val="both"/>
      </w:pPr>
      <w:r>
        <w:rPr>
          <w:sz w:val="24"/>
        </w:rPr>
        <w:t xml:space="preserve">Если за счет средств Субсидии автономным учреждением, иным юридическим лицом осуществляется закупка в соответствии с </w:t>
      </w:r>
      <w:r>
        <w:rPr>
          <w:sz w:val="24"/>
        </w:rPr>
        <w:t xml:space="preserve">частью 4 статьи 15</w:t>
      </w:r>
      <w:r>
        <w:rPr>
          <w:sz w:val="24"/>
        </w:rPr>
        <w:t xml:space="preserve"> Закона N 44-ФЗ, обязательными условиями предоставления Субсидии являются направление в Комитет по конкурентной политике Мурманской области (далее - Комитет) проекта извещения об осуществлении такой закупки и применение типовых форм, утверждаемых Комитетом.</w:t>
      </w:r>
    </w:p>
    <w:p>
      <w:pPr>
        <w:pStyle w:val="0"/>
        <w:spacing w:before="240" w:line-rule="auto"/>
        <w:ind w:firstLine="540"/>
        <w:jc w:val="both"/>
      </w:pPr>
      <w:r>
        <w:rPr>
          <w:sz w:val="24"/>
        </w:rPr>
        <w:t xml:space="preserve">Закупки товаров, работ, услуг за счет средств Субсидии в соответствии с Федеральным </w:t>
      </w:r>
      <w:r>
        <w:rPr>
          <w:sz w:val="24"/>
        </w:rPr>
        <w:t xml:space="preserve">законом</w:t>
      </w:r>
      <w:r>
        <w:rPr>
          <w:sz w:val="24"/>
        </w:rPr>
        <w:t xml:space="preserve"> от 18.07.2011 N 223-ФЗ "О закупках товаров, работ, услуг отдельными видами юридических лиц" (далее - Закон N 223-ФЗ) осуществляются заказчиками самостоятельно, за исключением закупок, проводимых конкурентными способами определения поставщиков (подрядчиков, исполнителей) в целях реализации региональных проектов, обеспечивающих достижение целей, показателей и результатов федеральных проектов, включенных в состав национальных проектов, которые осуществляются заказчиками в рамках заключенного соглашения с государственным автономным учреждением Мурманской области "Региональный центр организации закупок" о передаче полномочий по организации и проведению на безвозмездной основе закупок, осуществляемых конкурентными способами в соответствии с </w:t>
      </w:r>
      <w:r>
        <w:rPr>
          <w:sz w:val="24"/>
        </w:rPr>
        <w:t xml:space="preserve">Законом</w:t>
      </w:r>
      <w:r>
        <w:rPr>
          <w:sz w:val="24"/>
        </w:rPr>
        <w:t xml:space="preserve"> N 223-ФЗ в целях реализации заказчиком за счет средств Субсидии региональных проектов, обеспечивающих достижение целей, показателей и результатов федеральных проектов, включенных в состав национальных проектов.</w:t>
      </w:r>
    </w:p>
    <w:p>
      <w:pPr>
        <w:pStyle w:val="0"/>
        <w:spacing w:before="240" w:line-rule="auto"/>
        <w:ind w:firstLine="540"/>
        <w:jc w:val="both"/>
      </w:pPr>
      <w:r>
        <w:rPr>
          <w:sz w:val="24"/>
        </w:rPr>
        <w:t xml:space="preserve">5. Критериями отбора муниципального образования Мурманской области для предоставления Субсидии являются:</w:t>
      </w:r>
    </w:p>
    <w:p>
      <w:pPr>
        <w:pStyle w:val="0"/>
        <w:spacing w:before="240" w:line-rule="auto"/>
        <w:ind w:firstLine="540"/>
        <w:jc w:val="both"/>
      </w:pPr>
      <w:r>
        <w:rPr>
          <w:sz w:val="24"/>
        </w:rPr>
        <w:t xml:space="preserve">а) наличие заявки муниципального образования Мурманской области на закупку оборудования для модульных спортивных сооружений. Заявка представляется в Министерство до 1 сентября года, предшествующего году получения субсидии. К заявке муниципального образования Мурманской области на закупку оборудования для создания модульных спортивных сооружений прилагается письменное обязательство муниципального образования Мурманской области о реализации соответствующих мероприятий в сроки, установленные Соглашением о предоставлении Субсидии, документы на выбранный земельный участок, соответствующий требованиям к размещению модульного спортивного сооружения, информацию о заказчике, технические условия либо документы, подтверждающие возможность технологического присоединения размещаемого на земельном участке модульного спортивного сооружения, протокол определения начальной (максимальной) цены контракта на подготовку земельного участка для размещения модульного спортивного сооружения, закупку и монтаж спортивно-технологического оборудования, гарантийное письмо за подписью главы муниципального образования Мурманской области о софинансировании расходов, связанных с созданием модульного спортивного сооружения, дорожную карту по реализации этапов мероприятия по созданию модульного спортивного сооружения;</w:t>
      </w:r>
    </w:p>
    <w:p>
      <w:pPr>
        <w:pStyle w:val="0"/>
        <w:spacing w:before="240" w:line-rule="auto"/>
        <w:ind w:firstLine="540"/>
        <w:jc w:val="both"/>
      </w:pPr>
      <w:r>
        <w:rPr>
          <w:sz w:val="24"/>
        </w:rPr>
        <w:t xml:space="preserve">б) размещение модульных спортивных сооружений в населенных пунктах численностью не менее 30000 человек либо гарантийное письмо за подписью главы муниципального образования Мурманской области о подвозе граждан из соседних населенных пунктов для занятия в модульном спортивном сооружении в случае, если в населенном пункте проживает менее 30000 жителей.</w:t>
      </w:r>
    </w:p>
    <w:p>
      <w:pPr>
        <w:pStyle w:val="0"/>
        <w:spacing w:before="240" w:line-rule="auto"/>
        <w:ind w:firstLine="540"/>
        <w:jc w:val="both"/>
      </w:pPr>
      <w:r>
        <w:rPr>
          <w:sz w:val="24"/>
        </w:rPr>
        <w:t xml:space="preserve">6. Субсидии, софинансируемые из федерального бюджета, предоставляются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предоставления Субсидии из федерального бюджета, предусмотренными </w:t>
      </w:r>
      <w:r>
        <w:rPr>
          <w:sz w:val="24"/>
        </w:rPr>
        <w:t xml:space="preserve">абзацем первым пункта 3 статьи 132</w:t>
      </w:r>
      <w:r>
        <w:rPr>
          <w:sz w:val="24"/>
        </w:rPr>
        <w:t xml:space="preserve"> Бюджетного кодекса Российской Федерации.</w:t>
      </w:r>
    </w:p>
    <w:p>
      <w:pPr>
        <w:pStyle w:val="0"/>
        <w:spacing w:before="240" w:line-rule="auto"/>
        <w:ind w:firstLine="540"/>
        <w:jc w:val="both"/>
      </w:pPr>
      <w:r>
        <w:rPr>
          <w:sz w:val="24"/>
        </w:rPr>
        <w:t xml:space="preserve">7. При заключении Соглашений органами местного самоуправления муниципальных образований в Министерство представляются копии муниципальных правовых актов, утверждающих мероприятия, указанные в </w:t>
      </w:r>
      <w:hyperlink w:history="0" w:anchor="P2432" w:tooltip="4. Условиями предоставления Субсидий являются:">
        <w:r>
          <w:rPr>
            <w:sz w:val="24"/>
            <w:color w:val="0000ff"/>
          </w:rPr>
          <w:t xml:space="preserve">пункте 4</w:t>
        </w:r>
      </w:hyperlink>
      <w:r>
        <w:rPr>
          <w:sz w:val="24"/>
        </w:rPr>
        <w:t xml:space="preserve"> настоящих Правил, что является подтверждением выполнения соответствующего условия предоставления Субсидии.</w:t>
      </w:r>
    </w:p>
    <w:p>
      <w:pPr>
        <w:pStyle w:val="0"/>
        <w:spacing w:before="240" w:line-rule="auto"/>
        <w:ind w:firstLine="540"/>
        <w:jc w:val="both"/>
      </w:pPr>
      <w:r>
        <w:rPr>
          <w:sz w:val="24"/>
        </w:rPr>
        <w:t xml:space="preserve">8. Субсидии предоставляются в пределах лимитов бюджетных обязательств и предельных объемов финансирования, доведенных в установленном порядке главному распорядителю средств областного бюджета как получателю средств областного бюджета на указанные цели, учтенных на лицевом счете, предназначенном для отражения операций по переданным полномочиям, открытом в установленном Федеральным казначейством порядке.</w:t>
      </w:r>
    </w:p>
    <w:p>
      <w:pPr>
        <w:pStyle w:val="0"/>
        <w:spacing w:before="240" w:line-rule="auto"/>
        <w:ind w:firstLine="540"/>
        <w:jc w:val="both"/>
      </w:pPr>
      <w:r>
        <w:rPr>
          <w:sz w:val="24"/>
        </w:rPr>
        <w:t xml:space="preserve">Перечисление Субсидий под фактическую потребность осуществляется Управлением Федерального казначейства по Мурманской области при оплате денежных обязательств получателя средств местного бюджета на единый счет местного бюджета, открытый финансовому органу муниципального образования, с отражением соответствующих операций на лицевом счете администраторов доходов бюджета, в порядке, установленном Федеральным казначейством.</w:t>
      </w:r>
    </w:p>
    <w:p>
      <w:pPr>
        <w:pStyle w:val="0"/>
        <w:spacing w:before="240" w:line-rule="auto"/>
        <w:ind w:firstLine="540"/>
        <w:jc w:val="both"/>
      </w:pPr>
      <w:r>
        <w:rPr>
          <w:sz w:val="24"/>
        </w:rPr>
        <w:t xml:space="preserve">Информация об объемах и сроках перечисления Субсидий учитывается Министерством при формировании прогноза кассовых выплат из областного бюджета, необходимого для составления в установленном порядке кассового плана исполнения областного бюджета.</w:t>
      </w:r>
    </w:p>
    <w:p>
      <w:pPr>
        <w:pStyle w:val="0"/>
        <w:spacing w:before="240" w:line-rule="auto"/>
        <w:ind w:firstLine="540"/>
        <w:jc w:val="both"/>
      </w:pPr>
      <w:r>
        <w:rPr>
          <w:sz w:val="24"/>
        </w:rPr>
        <w:t xml:space="preserve">9. Размер Субсидий, софинансируемых из федерального бюджета, предоставляемых местному бюджету i-го муниципального образования Мурманской области на реализацию мероприятий по созданию модульных спортивных сооружений, определяется по формуле:</w:t>
      </w:r>
    </w:p>
    <w:p>
      <w:pPr>
        <w:pStyle w:val="0"/>
        <w:jc w:val="both"/>
      </w:pPr>
      <w:r>
        <w:rPr>
          <w:sz w:val="24"/>
        </w:rPr>
      </w:r>
    </w:p>
    <w:p>
      <w:pPr>
        <w:pStyle w:val="0"/>
        <w:jc w:val="center"/>
      </w:pPr>
      <w:r>
        <w:rPr>
          <w:sz w:val="24"/>
        </w:rPr>
        <w:t xml:space="preserve">Vi = (Зi x Y1) + (Зi x (100 - Y1) x Y2),</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Vi - размер Субсидии из областного бюджета i-му муниципальному образованию на реализацию мероприятий по созданию модульных спортивных сооружений, руб.;</w:t>
      </w:r>
    </w:p>
    <w:p>
      <w:pPr>
        <w:pStyle w:val="0"/>
        <w:spacing w:before="240" w:line-rule="auto"/>
        <w:ind w:firstLine="540"/>
        <w:jc w:val="both"/>
      </w:pPr>
      <w:r>
        <w:rPr>
          <w:sz w:val="24"/>
        </w:rPr>
        <w:t xml:space="preserve">Зi - оценка затрат i-го муниципального образования на реализацию мероприятий по созданию модульных спортивных сооружений, руб., при этом расчетная стоимость модульных бассейнов - 300000000,00 рубля, расчетная стоимость модульных залов для единоборств - 110000000,00 рубля. Перечень (комплект) спортивно-технологического оборудования для создания модульных спортивных сооружений утверждается Министерством спорта Российской Федерации;</w:t>
      </w:r>
    </w:p>
    <w:p>
      <w:pPr>
        <w:pStyle w:val="0"/>
        <w:spacing w:before="240" w:line-rule="auto"/>
        <w:ind w:firstLine="540"/>
        <w:jc w:val="both"/>
      </w:pPr>
      <w:r>
        <w:rPr>
          <w:sz w:val="24"/>
        </w:rPr>
        <w:t xml:space="preserve">Y1 - предельный уровень софинансирования расходного обязательства Мурманской области из федерального бюджета на очередной финансовый год, определяемый в соответствии с </w:t>
      </w:r>
      <w:r>
        <w:rPr>
          <w:sz w:val="24"/>
        </w:rPr>
        <w:t xml:space="preserve">пунктом 13</w:t>
      </w:r>
      <w:r>
        <w:rPr>
          <w:sz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РФ от 30.09.2014 N 999, %;</w:t>
      </w:r>
    </w:p>
    <w:p>
      <w:pPr>
        <w:pStyle w:val="0"/>
        <w:spacing w:before="240" w:line-rule="auto"/>
        <w:ind w:firstLine="540"/>
        <w:jc w:val="both"/>
      </w:pPr>
      <w:r>
        <w:rPr>
          <w:sz w:val="24"/>
        </w:rPr>
        <w:t xml:space="preserve">Y2 - предельный уровень софинансирования из областного бюджета расходного обязательства муниципального образования на очередной финансовый год, утвержденный Правительством Мурманской области, %.</w:t>
      </w:r>
    </w:p>
    <w:p>
      <w:pPr>
        <w:pStyle w:val="0"/>
        <w:spacing w:before="240" w:line-rule="auto"/>
        <w:ind w:firstLine="540"/>
        <w:jc w:val="both"/>
      </w:pPr>
      <w:r>
        <w:rPr>
          <w:sz w:val="24"/>
        </w:rPr>
        <w:t xml:space="preserve">Уровень софинансирования из областного бюджета расходного обязательства муниципального образования (с учетом средств федерального бюджета) устанавливается с превышением предельного уровня софинансирования, утвержденного постановлением Правительства Мурманской области на год, в котором предоставляется Субсидия.</w:t>
      </w:r>
    </w:p>
    <w:p>
      <w:pPr>
        <w:pStyle w:val="0"/>
        <w:spacing w:before="240" w:line-rule="auto"/>
        <w:ind w:firstLine="540"/>
        <w:jc w:val="both"/>
      </w:pPr>
      <w:r>
        <w:rPr>
          <w:sz w:val="24"/>
        </w:rPr>
        <w:t xml:space="preserve">Монтаж спортивно-технологического оборудования для создания модульных спортивных сооружений может производиться без использования Субсидии.</w:t>
      </w:r>
    </w:p>
    <w:bookmarkStart w:id="2457" w:name="P2457"/>
    <w:bookmarkEnd w:id="2457"/>
    <w:p>
      <w:pPr>
        <w:pStyle w:val="0"/>
        <w:spacing w:before="240" w:line-rule="auto"/>
        <w:ind w:firstLine="540"/>
        <w:jc w:val="both"/>
      </w:pPr>
      <w:r>
        <w:rPr>
          <w:sz w:val="24"/>
        </w:rPr>
        <w:t xml:space="preserve">10. Уровень софинансирования расходного обязательства муниципального образования, источником которого является Субсидия, устанавливается в соответствии с предельным уровнем софинансирования из областного бюджета расходного обязательства муниципального образования, утвержденным постановлением Правительства Мурманской области.</w:t>
      </w:r>
    </w:p>
    <w:bookmarkStart w:id="2458" w:name="P2458"/>
    <w:bookmarkEnd w:id="2458"/>
    <w:p>
      <w:pPr>
        <w:pStyle w:val="0"/>
        <w:spacing w:before="240" w:line-rule="auto"/>
        <w:ind w:firstLine="540"/>
        <w:jc w:val="both"/>
      </w:pPr>
      <w:r>
        <w:rPr>
          <w:sz w:val="24"/>
        </w:rPr>
        <w:t xml:space="preserve">11. Показателем результативности использования Субсидии является количество созданных модульных спортивных сооружений.</w:t>
      </w:r>
    </w:p>
    <w:p>
      <w:pPr>
        <w:pStyle w:val="0"/>
        <w:spacing w:before="240" w:line-rule="auto"/>
        <w:ind w:firstLine="540"/>
        <w:jc w:val="both"/>
      </w:pPr>
      <w:r>
        <w:rPr>
          <w:sz w:val="24"/>
        </w:rPr>
        <w:t xml:space="preserve">12. Не использованные на 1 января текущего финансового года межбюджетные трансферты, полученные в форме Субсидий, подлежат возврату в доход областного бюджета.</w:t>
      </w:r>
    </w:p>
    <w:p>
      <w:pPr>
        <w:pStyle w:val="0"/>
        <w:spacing w:before="240" w:line-rule="auto"/>
        <w:ind w:firstLine="540"/>
        <w:jc w:val="both"/>
      </w:pPr>
      <w:r>
        <w:rPr>
          <w:sz w:val="24"/>
        </w:rPr>
        <w:t xml:space="preserve">В соответствии с решением главного распорядителя средств областного бюджета о наличии потребности в межбюджетных трансфертах, полученных в форме Субсидий, не использованных в отчетном финансовом году, согласованным с Министерством финансов Мурманской области, средства в объеме, не превышающем остатка Субсидий,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Субсидий.</w:t>
      </w:r>
    </w:p>
    <w:p>
      <w:pPr>
        <w:pStyle w:val="0"/>
        <w:spacing w:before="240" w:line-rule="auto"/>
        <w:ind w:firstLine="540"/>
        <w:jc w:val="both"/>
      </w:pPr>
      <w:r>
        <w:rPr>
          <w:sz w:val="24"/>
        </w:rPr>
        <w:t xml:space="preserve">В случае если неиспользованный остаток межбюджетных трансфертов, полученных в форме Субсидии,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Мурманской области.</w:t>
      </w:r>
    </w:p>
    <w:p>
      <w:pPr>
        <w:pStyle w:val="0"/>
        <w:spacing w:before="240" w:line-rule="auto"/>
        <w:ind w:firstLine="540"/>
        <w:jc w:val="both"/>
      </w:pPr>
      <w:r>
        <w:rPr>
          <w:sz w:val="24"/>
        </w:rPr>
        <w:t xml:space="preserve">Потребность в неиспользованных остатках Субсидии, перечисление которой осуществлялось в отчетном финансовом году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Субсидии из областного бюджета (далее - под фактическую потребность), определяется в текущем финансовом году в соответствии с решением Министерства.</w:t>
      </w:r>
    </w:p>
    <w:p>
      <w:pPr>
        <w:pStyle w:val="0"/>
        <w:spacing w:before="240" w:line-rule="auto"/>
        <w:ind w:firstLine="540"/>
        <w:jc w:val="both"/>
      </w:pPr>
      <w:r>
        <w:rPr>
          <w:sz w:val="24"/>
        </w:rPr>
        <w:t xml:space="preserve">Внесение в установленном порядке изменений в сводную бюджетную роспись областного бюджета и лимиты бюджетных обязательств, предусматривающих увеличение бюджетных средств на предоставление из областного бюджета местным бюджетам субсидий, предоставление которых в отчетном финансовом году осуществлялось под фактическую потребность, в объеме, не превышающем суммы остатка неиспользованных бюджетных ассигнований на указанные цели на начало текущего финансового года, осуществляется Министерством финансов Мурманской области на основании обращения, представленного главным распорядителем средств областного бюджета в Министерство финансов Мурманской области.</w:t>
      </w:r>
    </w:p>
    <w:bookmarkStart w:id="2464" w:name="P2464"/>
    <w:bookmarkEnd w:id="2464"/>
    <w:p>
      <w:pPr>
        <w:pStyle w:val="0"/>
        <w:spacing w:before="240" w:line-rule="auto"/>
        <w:ind w:firstLine="540"/>
        <w:jc w:val="both"/>
      </w:pPr>
      <w:r>
        <w:rPr>
          <w:sz w:val="24"/>
        </w:rPr>
        <w:t xml:space="preserve">13. В случае если в отчетном финансовом году муниципальным образованием допущены нарушения обязательств, предусмотренных Соглашением в соответствии с </w:t>
      </w:r>
      <w:hyperlink w:history="0" w:anchor="P2458" w:tooltip="11. Показателем результативности использования Субсидии является количество созданных модульных спортивных сооружений.">
        <w:r>
          <w:rPr>
            <w:sz w:val="24"/>
            <w:color w:val="0000ff"/>
          </w:rPr>
          <w:t xml:space="preserve">пунктом 11</w:t>
        </w:r>
      </w:hyperlink>
      <w:r>
        <w:rPr>
          <w:sz w:val="24"/>
        </w:rPr>
        <w:t xml:space="preserve"> настоящих Правил, объем средств, подлежащий возврату в областной бюджет в срок до 1 июня года, следующего за годом предоставления Субсидии, определяется по формуле:</w:t>
      </w:r>
    </w:p>
    <w:p>
      <w:pPr>
        <w:pStyle w:val="0"/>
        <w:jc w:val="both"/>
      </w:pPr>
      <w:r>
        <w:rPr>
          <w:sz w:val="24"/>
        </w:rPr>
      </w:r>
    </w:p>
    <w:p>
      <w:pPr>
        <w:pStyle w:val="0"/>
        <w:jc w:val="center"/>
      </w:pPr>
      <w:r>
        <w:rPr>
          <w:sz w:val="24"/>
        </w:rPr>
        <w:t xml:space="preserve">Vвозврата = (Vсубсидии x k x m / n) x 0,1,</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Vсубсидии - размер Субсидии, предоставленной местному бюджету в отчетном финансовом году;</w:t>
      </w:r>
    </w:p>
    <w:p>
      <w:pPr>
        <w:pStyle w:val="0"/>
        <w:spacing w:before="240" w:line-rule="auto"/>
        <w:ind w:firstLine="540"/>
        <w:jc w:val="both"/>
      </w:pPr>
      <w:r>
        <w:rPr>
          <w:sz w:val="24"/>
        </w:rPr>
        <w:t xml:space="preserve">m - количество показателей результативности использования Субсидии, по которым индекс, отражающий уровень недостижения i-го показателя результативности предоставления Субсидии, имеет положительное значение;</w:t>
      </w:r>
    </w:p>
    <w:p>
      <w:pPr>
        <w:pStyle w:val="0"/>
        <w:spacing w:before="240" w:line-rule="auto"/>
        <w:ind w:firstLine="540"/>
        <w:jc w:val="both"/>
      </w:pPr>
      <w:r>
        <w:rPr>
          <w:sz w:val="24"/>
        </w:rPr>
        <w:t xml:space="preserve">n - общее количество показателей результативности использования Субсидии;</w:t>
      </w:r>
    </w:p>
    <w:p>
      <w:pPr>
        <w:pStyle w:val="0"/>
        <w:spacing w:before="240" w:line-rule="auto"/>
        <w:ind w:firstLine="540"/>
        <w:jc w:val="both"/>
      </w:pPr>
      <w:r>
        <w:rPr>
          <w:sz w:val="24"/>
        </w:rPr>
        <w:t xml:space="preserve">к - коэффициент возврата Субсидии.</w:t>
      </w:r>
    </w:p>
    <w:p>
      <w:pPr>
        <w:pStyle w:val="0"/>
        <w:spacing w:before="240" w:line-rule="auto"/>
        <w:ind w:firstLine="540"/>
        <w:jc w:val="both"/>
      </w:pPr>
      <w:r>
        <w:rPr>
          <w:sz w:val="24"/>
        </w:rPr>
        <w:t xml:space="preserve">При расчете объема средств, подлежащих возврату из местного бюджета в областной бюджет, в размере субсидии, предоставленной местному бюджету в отчетном финансовом году (Vсубсидии), не учитывается размер остатка Субсидии, не использованного по состоянию на 1 января текущего финансового года.</w:t>
      </w:r>
    </w:p>
    <w:p>
      <w:pPr>
        <w:pStyle w:val="0"/>
        <w:spacing w:before="240" w:line-rule="auto"/>
        <w:ind w:firstLine="540"/>
        <w:jc w:val="both"/>
      </w:pPr>
      <w:r>
        <w:rPr>
          <w:sz w:val="24"/>
        </w:rPr>
        <w:t xml:space="preserve">Коэффициент возврата Субсидии рассчитывается по формуле:</w:t>
      </w:r>
    </w:p>
    <w:p>
      <w:pPr>
        <w:pStyle w:val="0"/>
        <w:jc w:val="both"/>
      </w:pPr>
      <w:r>
        <w:rPr>
          <w:sz w:val="24"/>
        </w:rPr>
      </w:r>
    </w:p>
    <w:p>
      <w:pPr>
        <w:pStyle w:val="0"/>
        <w:jc w:val="center"/>
      </w:pPr>
      <w:r>
        <w:rPr>
          <w:sz w:val="24"/>
        </w:rPr>
        <w:t xml:space="preserve">k = SUM Di / m, где:</w:t>
      </w:r>
    </w:p>
    <w:p>
      <w:pPr>
        <w:pStyle w:val="0"/>
        <w:jc w:val="both"/>
      </w:pPr>
      <w:r>
        <w:rPr>
          <w:sz w:val="24"/>
        </w:rPr>
      </w:r>
    </w:p>
    <w:p>
      <w:pPr>
        <w:pStyle w:val="0"/>
        <w:ind w:firstLine="540"/>
        <w:jc w:val="both"/>
      </w:pPr>
      <w:r>
        <w:rPr>
          <w:sz w:val="24"/>
        </w:rPr>
        <w:t xml:space="preserve">Di - индекс, отражающий уровень недостижения i-го показателя результативности использования Субсидии.</w:t>
      </w:r>
    </w:p>
    <w:p>
      <w:pPr>
        <w:pStyle w:val="0"/>
        <w:spacing w:before="240" w:line-rule="auto"/>
        <w:ind w:firstLine="540"/>
        <w:jc w:val="both"/>
      </w:pPr>
      <w:r>
        <w:rPr>
          <w:sz w:val="24"/>
        </w:rPr>
        <w:t xml:space="preserve">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pPr>
        <w:pStyle w:val="0"/>
        <w:spacing w:before="240" w:line-rule="auto"/>
        <w:ind w:firstLine="540"/>
        <w:jc w:val="both"/>
      </w:pPr>
      <w:r>
        <w:rPr>
          <w:sz w:val="24"/>
        </w:rPr>
        <w:t xml:space="preserve">Индекс, отражающий уровень недостижения i-го показателя результативности использования Субсидии, определяется:</w:t>
      </w:r>
    </w:p>
    <w:p>
      <w:pPr>
        <w:pStyle w:val="0"/>
        <w:spacing w:before="240" w:line-rule="auto"/>
        <w:ind w:firstLine="540"/>
        <w:jc w:val="both"/>
      </w:pPr>
      <w:r>
        <w:rPr>
          <w:sz w:val="24"/>
        </w:rPr>
        <w:t xml:space="preserve">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pPr>
        <w:pStyle w:val="0"/>
        <w:jc w:val="both"/>
      </w:pPr>
      <w:r>
        <w:rPr>
          <w:sz w:val="24"/>
        </w:rPr>
      </w:r>
    </w:p>
    <w:p>
      <w:pPr>
        <w:pStyle w:val="0"/>
        <w:jc w:val="center"/>
      </w:pPr>
      <w:r>
        <w:rPr>
          <w:sz w:val="24"/>
        </w:rPr>
        <w:t xml:space="preserve">Di = 1 - Ti / Si,</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Ti - фактически достигнутое значение i-го показателя результативности использования Субсидии на отчетную дату;</w:t>
      </w:r>
    </w:p>
    <w:p>
      <w:pPr>
        <w:pStyle w:val="0"/>
        <w:spacing w:before="240" w:line-rule="auto"/>
        <w:ind w:firstLine="540"/>
        <w:jc w:val="both"/>
      </w:pPr>
      <w:r>
        <w:rPr>
          <w:sz w:val="24"/>
        </w:rPr>
        <w:t xml:space="preserve">Si - плановое значение i-го показателя результативности использования Субсидии, установленное Соглашением.</w:t>
      </w:r>
    </w:p>
    <w:p>
      <w:pPr>
        <w:pStyle w:val="0"/>
        <w:spacing w:before="240" w:line-rule="auto"/>
        <w:ind w:firstLine="540"/>
        <w:jc w:val="both"/>
      </w:pPr>
      <w:r>
        <w:rPr>
          <w:sz w:val="24"/>
        </w:rPr>
        <w:t xml:space="preserve">14.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history="0" w:anchor="P2457" w:tooltip="10. Уровень софинансирования расходного обязательства муниципального образования, источником которого является Субсидия, устанавливается в соответствии с предельным уровнем софинансирования из областного бюджета расходного обязательства муниципального образования, утвержденным постановлением Правительства Мурманской области.">
        <w:r>
          <w:rPr>
            <w:sz w:val="24"/>
            <w:color w:val="0000ff"/>
          </w:rPr>
          <w:t xml:space="preserve">пунктом 10</w:t>
        </w:r>
      </w:hyperlink>
      <w:r>
        <w:rPr>
          <w:sz w:val="24"/>
        </w:rPr>
        <w:t xml:space="preserve"> настоящих Правил, объем средств, подлежащий возврату из местного бюджета в областной бюджет в срок до 1 июня года, следующего за годом предоставления Субсидии, рассчитывается по формуле:</w:t>
      </w:r>
    </w:p>
    <w:p>
      <w:pPr>
        <w:pStyle w:val="0"/>
        <w:jc w:val="both"/>
      </w:pPr>
      <w:r>
        <w:rPr>
          <w:sz w:val="24"/>
        </w:rPr>
      </w:r>
    </w:p>
    <w:p>
      <w:pPr>
        <w:pStyle w:val="0"/>
        <w:jc w:val="center"/>
      </w:pPr>
      <w:r>
        <w:rPr>
          <w:sz w:val="24"/>
        </w:rPr>
        <w:t xml:space="preserve">Sн = Sф - Sк x Кф, где:</w:t>
      </w:r>
    </w:p>
    <w:p>
      <w:pPr>
        <w:pStyle w:val="0"/>
        <w:jc w:val="both"/>
      </w:pPr>
      <w:r>
        <w:rPr>
          <w:sz w:val="24"/>
        </w:rPr>
      </w:r>
    </w:p>
    <w:p>
      <w:pPr>
        <w:pStyle w:val="0"/>
        <w:ind w:firstLine="540"/>
        <w:jc w:val="both"/>
      </w:pPr>
      <w:r>
        <w:rPr>
          <w:sz w:val="24"/>
        </w:rPr>
        <w:t xml:space="preserve">Sф - сумма предоставленной субсидии для софинансирования расходного обязательства муниципального образования;</w:t>
      </w:r>
    </w:p>
    <w:p>
      <w:pPr>
        <w:pStyle w:val="0"/>
        <w:spacing w:before="240" w:line-rule="auto"/>
        <w:ind w:firstLine="540"/>
        <w:jc w:val="both"/>
      </w:pPr>
      <w:r>
        <w:rPr>
          <w:sz w:val="24"/>
        </w:rPr>
        <w:t xml:space="preserve">Sк - объем фактически произведенных кассовых расходов на исполнение расходного обязательства муниципального образования в соответствующем финансовом году;</w:t>
      </w:r>
    </w:p>
    <w:p>
      <w:pPr>
        <w:pStyle w:val="0"/>
        <w:spacing w:before="240" w:line-rule="auto"/>
        <w:ind w:firstLine="540"/>
        <w:jc w:val="both"/>
      </w:pPr>
      <w:r>
        <w:rPr>
          <w:sz w:val="24"/>
        </w:rPr>
        <w:t xml:space="preserve">Кф - коэффициент, выражающий уровень софинансирования расходного обязательства муниципального образования в соответствии с Соглашением.</w:t>
      </w:r>
    </w:p>
    <w:p>
      <w:pPr>
        <w:pStyle w:val="0"/>
        <w:spacing w:before="240" w:line-rule="auto"/>
        <w:ind w:firstLine="540"/>
        <w:jc w:val="both"/>
      </w:pPr>
      <w:r>
        <w:rPr>
          <w:sz w:val="24"/>
        </w:rPr>
        <w:t xml:space="preserve">15. Органы местного самоуправления муниципальных образований предоставляют главному распорядителю бюджетных средств отчетность об исполнении условий расходования Субсидии, а также о достижении значений показателей результативности использования Субсидии по установленной Соглашением форме в системе "Электронный бюджет":</w:t>
      </w:r>
    </w:p>
    <w:p>
      <w:pPr>
        <w:pStyle w:val="0"/>
        <w:spacing w:before="240" w:line-rule="auto"/>
        <w:ind w:firstLine="540"/>
        <w:jc w:val="both"/>
      </w:pPr>
      <w:r>
        <w:rPr>
          <w:sz w:val="24"/>
        </w:rPr>
        <w:t xml:space="preserve">а) отчет о расходах бюджета муниципального образования Мурманской области, в целях софинансирования которых представлены Субсидии, не позднее 10-го числа месяца, следующего за кварталом, в котором были получены Субсидии;</w:t>
      </w:r>
    </w:p>
    <w:p>
      <w:pPr>
        <w:pStyle w:val="0"/>
        <w:spacing w:before="240" w:line-rule="auto"/>
        <w:ind w:firstLine="540"/>
        <w:jc w:val="both"/>
      </w:pPr>
      <w:r>
        <w:rPr>
          <w:sz w:val="24"/>
        </w:rPr>
        <w:t xml:space="preserve">б) отчет о достижении значений показателей результативности использования Субсидии не позднее 20-го числа года, следующего за отчетным, в котором была получена Субсидия.</w:t>
      </w:r>
    </w:p>
    <w:p>
      <w:pPr>
        <w:pStyle w:val="0"/>
        <w:spacing w:before="240" w:line-rule="auto"/>
        <w:ind w:firstLine="540"/>
        <w:jc w:val="both"/>
      </w:pPr>
      <w:r>
        <w:rPr>
          <w:sz w:val="24"/>
        </w:rPr>
        <w:t xml:space="preserve">16. В случае нецелевого использования Субсидии применяются бюджетные меры принуждения, предусмотренные бюджетным законодательством Российской Федерации.</w:t>
      </w:r>
    </w:p>
    <w:p>
      <w:pPr>
        <w:pStyle w:val="0"/>
        <w:spacing w:before="240" w:line-rule="auto"/>
        <w:ind w:firstLine="540"/>
        <w:jc w:val="both"/>
      </w:pPr>
      <w:r>
        <w:rPr>
          <w:sz w:val="24"/>
        </w:rPr>
        <w:t xml:space="preserve">17. В случае если объем бюджетных ассигнований в местном бюджете на исполнение расходного обязательства муниципального образования предусмотрен в объеме, превышающем размер расходного обязательства муниципального образования, в целях софинансирования которого предоставляется Субсидия, то указанные бюджетные ассигнования предусматриваются по иным кодам классификации расходов, отличным от кодов классификации расходов местных бюджетов, по которым предусмотрены бюджетные ассигнования на исполнение расходного обязательства муниципального образования, софинансируемого из областного бюджета, либо уровень софинансирования, указываемый в Соглашении, рассчитывается исходя из общего объема бюджетных ассигнований, предусмотренных в местном бюджете на исполнение расходного обязательства, и суммы Субсидии, предоставляемой из областного бюджета.</w:t>
      </w:r>
    </w:p>
    <w:p>
      <w:pPr>
        <w:pStyle w:val="0"/>
        <w:spacing w:before="240" w:line-rule="auto"/>
        <w:ind w:firstLine="540"/>
        <w:jc w:val="both"/>
      </w:pPr>
      <w:r>
        <w:rPr>
          <w:sz w:val="24"/>
        </w:rPr>
        <w:t xml:space="preserve">18. Основанием для освобождения муниципальных образований Мурманской области от применения мер ответственности, предусмотренных </w:t>
      </w:r>
      <w:hyperlink w:history="0" w:anchor="P2464" w:tooltip="13. В случае если в отчетном финансовом году муниципальным образованием допущены нарушения обязательств, предусмотренных Соглашением в соответствии с пунктом 11 настоящих Правил, объем средств, подлежащий возврату в областной бюджет в срок до 1 июня года, следующего за годом предоставления Субсидии, определяется по формуле:">
        <w:r>
          <w:rPr>
            <w:sz w:val="24"/>
            <w:color w:val="0000ff"/>
          </w:rPr>
          <w:t xml:space="preserve">пунктом 13</w:t>
        </w:r>
      </w:hyperlink>
      <w:r>
        <w:rPr>
          <w:sz w:val="24"/>
        </w:rP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pPr>
        <w:pStyle w:val="0"/>
        <w:spacing w:before="240" w:line-rule="auto"/>
        <w:ind w:firstLine="540"/>
        <w:jc w:val="both"/>
      </w:pPr>
      <w:r>
        <w:rPr>
          <w:sz w:val="24"/>
        </w:rPr>
        <w:t xml:space="preserve">1) установление регионального (межмуниципального) и (или) местного уровня реагирования на чрезвычайную ситуацию, введение ограничительных мероприятий, направленных на обеспечение санитарно-эпидемиологического благополучия населения, подтвержденное правовым актом органа государственной власти Мурманской области и (или) органа местного самоуправления;</w:t>
      </w:r>
    </w:p>
    <w:p>
      <w:pPr>
        <w:pStyle w:val="0"/>
        <w:spacing w:before="240" w:line-rule="auto"/>
        <w:ind w:firstLine="540"/>
        <w:jc w:val="both"/>
      </w:pPr>
      <w:r>
        <w:rPr>
          <w:sz w:val="24"/>
        </w:rPr>
        <w:t xml:space="preserve">2)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Мурманской области;</w:t>
      </w:r>
    </w:p>
    <w:p>
      <w:pPr>
        <w:pStyle w:val="0"/>
        <w:spacing w:before="240" w:line-rule="auto"/>
        <w:ind w:firstLine="540"/>
        <w:jc w:val="both"/>
      </w:pPr>
      <w:r>
        <w:rPr>
          <w:sz w:val="24"/>
        </w:rPr>
        <w:t xml:space="preserve">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spacing w:before="240" w:line-rule="auto"/>
        <w:ind w:firstLine="540"/>
        <w:jc w:val="both"/>
      </w:pPr>
      <w:r>
        <w:rPr>
          <w:sz w:val="24"/>
        </w:rPr>
        <w:t xml:space="preserve">4)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r>
        <w:rPr>
          <w:sz w:val="24"/>
        </w:rPr>
        <w:t xml:space="preserve">подпунктом 6 пункта 7</w:t>
      </w:r>
      <w:r>
        <w:rPr>
          <w:sz w:val="24"/>
        </w:rPr>
        <w:t xml:space="preserve"> Правил N 445-ПП.</w:t>
      </w:r>
    </w:p>
    <w:p>
      <w:pPr>
        <w:pStyle w:val="0"/>
        <w:spacing w:before="240" w:line-rule="auto"/>
        <w:ind w:firstLine="540"/>
        <w:jc w:val="both"/>
      </w:pPr>
      <w:r>
        <w:rPr>
          <w:sz w:val="24"/>
        </w:rPr>
        <w:t xml:space="preserve">В случае отсутствия оснований для освобождения муниципальных образований Мурманской области от применения мер ответственности, предусмотренных </w:t>
      </w:r>
      <w:hyperlink w:history="0" w:anchor="P2464" w:tooltip="13. В случае если в отчетном финансовом году муниципальным образованием допущены нарушения обязательств, предусмотренных Соглашением в соответствии с пунктом 11 настоящих Правил, объем средств, подлежащий возврату в областной бюджет в срок до 1 июня года, следующего за годом предоставления Субсидии, определяется по формуле:">
        <w:r>
          <w:rPr>
            <w:sz w:val="24"/>
            <w:color w:val="0000ff"/>
          </w:rPr>
          <w:t xml:space="preserve">пунктом 13</w:t>
        </w:r>
      </w:hyperlink>
      <w:r>
        <w:rPr>
          <w:sz w:val="24"/>
        </w:rPr>
        <w:t xml:space="preserve"> настоящих Правил, Министерство не позднее 30-го рабочего дня после первой даты представления отчета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направляет главе администрации муниципального образования Мурманской области требование по возврату из местного бюджета в областной бюджет объема средств, рассчитанного в соответствии с </w:t>
      </w:r>
      <w:hyperlink w:history="0" w:anchor="P2464" w:tooltip="13. В случае если в отчетном финансовом году муниципальным образованием допущены нарушения обязательств, предусмотренных Соглашением в соответствии с пунктом 11 настоящих Правил, объем средств, подлежащий возврату в областной бюджет в срок до 1 июня года, следующего за годом предоставления Субсидии, определяется по формуле:">
        <w:r>
          <w:rPr>
            <w:sz w:val="24"/>
            <w:color w:val="0000ff"/>
          </w:rPr>
          <w:t xml:space="preserve">пунктом 13</w:t>
        </w:r>
      </w:hyperlink>
      <w:r>
        <w:rPr>
          <w:sz w:val="24"/>
        </w:rPr>
        <w:t xml:space="preserve"> настоящих Правил, с указанием сумм, подлежащих возврату, средств и сроков их возврата в соответствии с </w:t>
      </w:r>
      <w:r>
        <w:rPr>
          <w:sz w:val="24"/>
        </w:rPr>
        <w:t xml:space="preserve">Правилами</w:t>
      </w:r>
      <w:r>
        <w:rPr>
          <w:sz w:val="24"/>
        </w:rPr>
        <w:t xml:space="preserve"> N 445-ПП.</w:t>
      </w:r>
    </w:p>
    <w:p>
      <w:pPr>
        <w:pStyle w:val="0"/>
        <w:spacing w:before="240" w:line-rule="auto"/>
        <w:ind w:firstLine="540"/>
        <w:jc w:val="both"/>
      </w:pPr>
      <w:r>
        <w:rPr>
          <w:sz w:val="24"/>
        </w:rPr>
        <w:t xml:space="preserve">19. Контроль за соблюдением муниципальными образованиями условий, целей и порядка, установленных при предоставлении субсидий, осуществляется Министерством спорта Мурманской области, органами государственного финансового контроля.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Государственной программе</w:t>
      </w:r>
    </w:p>
    <w:p>
      <w:pPr>
        <w:pStyle w:val="0"/>
        <w:jc w:val="both"/>
      </w:pPr>
      <w:r>
        <w:rPr>
          <w:sz w:val="24"/>
        </w:rPr>
      </w:r>
    </w:p>
    <w:p>
      <w:pPr>
        <w:pStyle w:val="2"/>
        <w:jc w:val="center"/>
      </w:pPr>
      <w:r>
        <w:rPr>
          <w:sz w:val="24"/>
        </w:rPr>
        <w:t xml:space="preserve">ПРАВИЛА</w:t>
      </w:r>
    </w:p>
    <w:p>
      <w:pPr>
        <w:pStyle w:val="2"/>
        <w:jc w:val="center"/>
      </w:pPr>
      <w:r>
        <w:rPr>
          <w:sz w:val="24"/>
        </w:rPr>
        <w:t xml:space="preserve">ФОРМИРОВАНИЯ, ПРЕДОСТАВЛЕНИЯ И РАСПРЕДЕЛЕНИЯ СУБСИДИЙ</w:t>
      </w:r>
    </w:p>
    <w:p>
      <w:pPr>
        <w:pStyle w:val="2"/>
        <w:jc w:val="center"/>
      </w:pPr>
      <w:r>
        <w:rPr>
          <w:sz w:val="24"/>
        </w:rPr>
        <w:t xml:space="preserve">ИЗ ОБЛАСТНОГО БЮДЖЕТА МЕСТНЫМ БЮДЖЕТАМ МУРМАНСКОЙ ОБЛАСТИ</w:t>
      </w:r>
    </w:p>
    <w:p>
      <w:pPr>
        <w:pStyle w:val="2"/>
        <w:jc w:val="center"/>
      </w:pPr>
      <w:r>
        <w:rPr>
          <w:sz w:val="24"/>
        </w:rPr>
        <w:t xml:space="preserve">НА РЕАЛИЗАЦИЮ МЕРОПРИЯТИЙ ПО ЗАКУПКЕ И МОНТАЖУ ОБОРУДОВАНИЯ</w:t>
      </w:r>
    </w:p>
    <w:p>
      <w:pPr>
        <w:pStyle w:val="2"/>
        <w:jc w:val="center"/>
      </w:pPr>
      <w:r>
        <w:rPr>
          <w:sz w:val="24"/>
        </w:rPr>
        <w:t xml:space="preserve">ДЛЯ СОЗДАНИЯ "УМНЫХ" СПОРТИВНЫХ ПЛОЩАДОК</w:t>
      </w:r>
    </w:p>
    <w:p>
      <w:pPr>
        <w:pStyle w:val="0"/>
        <w:jc w:val="both"/>
      </w:pPr>
      <w:r>
        <w:rPr>
          <w:sz w:val="24"/>
        </w:rPr>
      </w:r>
    </w:p>
    <w:p>
      <w:pPr>
        <w:pStyle w:val="0"/>
        <w:ind w:firstLine="540"/>
        <w:jc w:val="both"/>
      </w:pPr>
      <w:r>
        <w:rPr>
          <w:sz w:val="24"/>
        </w:rPr>
        <w:t xml:space="preserve">1. Настоящие Правила устанавливают цели, условия и порядок предоставления и распределения субсидий из областного бюджета местным бюджетам в целях софинансирования расходных обязательств, возникающих при выполнении полномочий органов местного самоуправления муниципальных образований по вопросам местного значения, при реализации мероприятий по закупке и монтажу оборудования для создания "умных" спортивных площадок (далее - Субсидии).</w:t>
      </w:r>
    </w:p>
    <w:p>
      <w:pPr>
        <w:pStyle w:val="0"/>
        <w:spacing w:before="240" w:line-rule="auto"/>
        <w:ind w:firstLine="540"/>
        <w:jc w:val="both"/>
      </w:pPr>
      <w:r>
        <w:rPr>
          <w:sz w:val="24"/>
        </w:rPr>
        <w:t xml:space="preserve">Под "умными" спортивными площадками понимаются плоскостные спортивные сооружения, в том числе в виде универсальной спортивной площадки, и модульные спортивные сооружения, в том числе направленные на поддержку движения по развитию инновационных видов спорта, сочетающих цифровые технологии и физическую активность (далее - Модульные спортивные сооружения), не являющиеся объектами капитального строительства, на которых реализованы аппаратный цифровой контроль занимающихся и аппаратное методическое сопровождение проведения самостоятельных занятий физической культурой и спортом по рекомендуемым программам.</w:t>
      </w:r>
    </w:p>
    <w:p>
      <w:pPr>
        <w:pStyle w:val="0"/>
        <w:spacing w:before="240" w:line-rule="auto"/>
        <w:ind w:firstLine="540"/>
        <w:jc w:val="both"/>
      </w:pPr>
      <w:r>
        <w:rPr>
          <w:sz w:val="24"/>
        </w:rPr>
        <w:t xml:space="preserve">2. Субсидии предоставляются в целях софинансирования расходных обязательств, возникающих при выполнении полномочий органов местного самоуправления муниципальных образований по решению вопросов местного значения, на выполнение мероприятий по закупке и монтажу оборудования для создания "умных" спортивных площадок, реализуемых в том числе за счет средств федерального и областного бюджетов.</w:t>
      </w:r>
    </w:p>
    <w:p>
      <w:pPr>
        <w:pStyle w:val="0"/>
        <w:spacing w:before="240" w:line-rule="auto"/>
        <w:ind w:firstLine="540"/>
        <w:jc w:val="both"/>
      </w:pPr>
      <w:r>
        <w:rPr>
          <w:sz w:val="24"/>
        </w:rPr>
        <w:t xml:space="preserve">3. Субсидии предоставляются Министерством спорта Мурманской области (далее - Министерство) в соответствии со сводной бюджетной росписью областного бюджета, кассовым планом выплат, в пределах лимитов бюджетных обязательств, предусмотренных на указанные цели.</w:t>
      </w:r>
    </w:p>
    <w:bookmarkStart w:id="2525" w:name="P2525"/>
    <w:bookmarkEnd w:id="2525"/>
    <w:p>
      <w:pPr>
        <w:pStyle w:val="0"/>
        <w:spacing w:before="240" w:line-rule="auto"/>
        <w:ind w:firstLine="540"/>
        <w:jc w:val="both"/>
      </w:pPr>
      <w:r>
        <w:rPr>
          <w:sz w:val="24"/>
        </w:rPr>
        <w:t xml:space="preserve">4. Критериями отбора муниципального образования Мурманской области для предоставления Субсидий являются наличие заявки муниципального образования Мурманской области на закупку оборудования для создания "умной" спортивной площадки.</w:t>
      </w:r>
    </w:p>
    <w:p>
      <w:pPr>
        <w:pStyle w:val="0"/>
        <w:spacing w:before="240" w:line-rule="auto"/>
        <w:ind w:firstLine="540"/>
        <w:jc w:val="both"/>
      </w:pPr>
      <w:r>
        <w:rPr>
          <w:sz w:val="24"/>
        </w:rPr>
        <w:t xml:space="preserve">5. Условиями предоставления Субсидий являются:</w:t>
      </w:r>
    </w:p>
    <w:p>
      <w:pPr>
        <w:pStyle w:val="0"/>
        <w:spacing w:before="240" w:line-rule="auto"/>
        <w:ind w:firstLine="540"/>
        <w:jc w:val="both"/>
      </w:pPr>
      <w:r>
        <w:rPr>
          <w:sz w:val="24"/>
        </w:rPr>
        <w:t xml:space="preserve">- наличие правового акта муниципального образования Мурманской области, утверждающего перечень мероприятий, в целях софинансирования которых предоставляется Субсидия;</w:t>
      </w:r>
    </w:p>
    <w:p>
      <w:pPr>
        <w:pStyle w:val="0"/>
        <w:spacing w:before="240" w:line-rule="auto"/>
        <w:ind w:firstLine="540"/>
        <w:jc w:val="both"/>
      </w:pPr>
      <w:r>
        <w:rPr>
          <w:sz w:val="24"/>
        </w:rPr>
        <w:t xml:space="preserve">- заключение между Министерством и органом местного самоуправления муниципального образования соглашения,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невыполнение предусмотренных указанным соглашением обязательств (далее - Соглашение).</w:t>
      </w:r>
    </w:p>
    <w:p>
      <w:pPr>
        <w:pStyle w:val="0"/>
        <w:spacing w:before="240" w:line-rule="auto"/>
        <w:ind w:firstLine="540"/>
        <w:jc w:val="both"/>
      </w:pPr>
      <w:r>
        <w:rPr>
          <w:sz w:val="24"/>
        </w:rPr>
        <w:t xml:space="preserve">Если за счет средств Субсидий заказчиками (за исключением автономных учреждений) осуществляются закупки товаров, работ, услуг открытыми конкурентными способами определения поставщиков (подрядчиков, исполнителей) (далее - закупка), обязательным условием предоставления Субсидий является централизация закупок в соответствии с </w:t>
      </w:r>
      <w:r>
        <w:rPr>
          <w:sz w:val="24"/>
        </w:rPr>
        <w:t xml:space="preserve">частью 7 статьи 26</w:t>
      </w:r>
      <w:r>
        <w:rPr>
          <w:sz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и определение поставщиков (подрядчиков, исполнителей) осуществляется уполномоченным органом, уполномоченным учреждением, полномочия которого определены решением Правительства Мурманской области.</w:t>
      </w:r>
    </w:p>
    <w:p>
      <w:pPr>
        <w:pStyle w:val="0"/>
        <w:spacing w:before="240" w:line-rule="auto"/>
        <w:ind w:firstLine="540"/>
        <w:jc w:val="both"/>
      </w:pPr>
      <w:r>
        <w:rPr>
          <w:sz w:val="24"/>
        </w:rPr>
        <w:t xml:space="preserve">Если за счет средств Субсидий автономным учреждением, иным юридическим лицом осуществляется закупка в соответствии с </w:t>
      </w:r>
      <w:r>
        <w:rPr>
          <w:sz w:val="24"/>
        </w:rPr>
        <w:t xml:space="preserve">частью 4 статьи 15</w:t>
      </w:r>
      <w:r>
        <w:rPr>
          <w:sz w:val="24"/>
        </w:rPr>
        <w:t xml:space="preserve"> Закона N 44-ФЗ, обязательными условиями предоставления Субсидии являются направление в Комитет по конкурентной политике Мурманской области (далее - Комитет) проекта извещения об осуществлении такой закупки и применение типовых форм, утверждаемых Комитетом.</w:t>
      </w:r>
    </w:p>
    <w:p>
      <w:pPr>
        <w:pStyle w:val="0"/>
        <w:spacing w:before="240" w:line-rule="auto"/>
        <w:ind w:firstLine="540"/>
        <w:jc w:val="both"/>
      </w:pPr>
      <w:r>
        <w:rPr>
          <w:sz w:val="24"/>
        </w:rPr>
        <w:t xml:space="preserve">Закупки товаров, работ, услуг за счет средств Субсидий в соответствии с Федеральным </w:t>
      </w:r>
      <w:r>
        <w:rPr>
          <w:sz w:val="24"/>
        </w:rPr>
        <w:t xml:space="preserve">законом</w:t>
      </w:r>
      <w:r>
        <w:rPr>
          <w:sz w:val="24"/>
        </w:rPr>
        <w:t xml:space="preserve"> от 18.07.2011 N 223-ФЗ "О закупках товаров, работ, услуг отдельными видами юридических лиц" (далее - Закон N 223-ФЗ) осуществляются заказчиками самостоятельно, за исключением закупок, проводимых конкурентными способами определения поставщиков (подрядчиков, исполнителей) в целях реализации региональных проектов, обеспечивающих достижение целей, показателей и результатов федеральных проектов, включенных в состав национальных проектов, которые осуществляются заказчиками в рамках заключенного соглашения с государственным автономным учреждением Мурманской области "Региональный центр организации закупок" о передаче полномочий по организации и проведению на безвозмездной основе закупок, осуществляемых конкурентными способами в соответствии с </w:t>
      </w:r>
      <w:r>
        <w:rPr>
          <w:sz w:val="24"/>
        </w:rPr>
        <w:t xml:space="preserve">Законом</w:t>
      </w:r>
      <w:r>
        <w:rPr>
          <w:sz w:val="24"/>
        </w:rPr>
        <w:t xml:space="preserve"> N 223-ФЗ в целях реализации заказчиком за счет средств Субсидии региональных проектов, обеспечивающих достижение целей, показателей и результатов федеральных проектов, включенных в состав национальных проектов.</w:t>
      </w:r>
    </w:p>
    <w:p>
      <w:pPr>
        <w:pStyle w:val="0"/>
        <w:spacing w:before="240" w:line-rule="auto"/>
        <w:ind w:firstLine="540"/>
        <w:jc w:val="both"/>
      </w:pPr>
      <w:r>
        <w:rPr>
          <w:sz w:val="24"/>
        </w:rPr>
        <w:t xml:space="preserve">6. Субсидии, софинансируемые из федерального бюджета, предоставляются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предоставления Субсидии из федерального бюджета, предусмотренными </w:t>
      </w:r>
      <w:r>
        <w:rPr>
          <w:sz w:val="24"/>
        </w:rPr>
        <w:t xml:space="preserve">абзацем первым пункта 3 статьи 132</w:t>
      </w:r>
      <w:r>
        <w:rPr>
          <w:sz w:val="24"/>
        </w:rPr>
        <w:t xml:space="preserve"> Бюджетного кодекса Российской Федерации.</w:t>
      </w:r>
    </w:p>
    <w:p>
      <w:pPr>
        <w:pStyle w:val="0"/>
        <w:spacing w:before="240" w:line-rule="auto"/>
        <w:ind w:firstLine="540"/>
        <w:jc w:val="both"/>
      </w:pPr>
      <w:r>
        <w:rPr>
          <w:sz w:val="24"/>
        </w:rPr>
        <w:t xml:space="preserve">7. При заключении соглашений органами местного самоуправления муниципальных образований в Министерство представляются копии муниципальных правовых актов, утверждающих мероприятия, указанные в </w:t>
      </w:r>
      <w:hyperlink w:history="0" w:anchor="P2525" w:tooltip="4. Критериями отбора муниципального образования Мурманской области для предоставления Субсидий являются наличие заявки муниципального образования Мурманской области на закупку оборудования для создания &quot;умной&quot; спортивной площадки.">
        <w:r>
          <w:rPr>
            <w:sz w:val="24"/>
            <w:color w:val="0000ff"/>
          </w:rPr>
          <w:t xml:space="preserve">пункте 4</w:t>
        </w:r>
      </w:hyperlink>
      <w:r>
        <w:rPr>
          <w:sz w:val="24"/>
        </w:rPr>
        <w:t xml:space="preserve"> настоящих Правил, что является подтверждением выполнения соответствующего условия предоставления Субсидии.</w:t>
      </w:r>
    </w:p>
    <w:p>
      <w:pPr>
        <w:pStyle w:val="0"/>
        <w:spacing w:before="240" w:line-rule="auto"/>
        <w:ind w:firstLine="540"/>
        <w:jc w:val="both"/>
      </w:pPr>
      <w:r>
        <w:rPr>
          <w:sz w:val="24"/>
        </w:rPr>
        <w:t xml:space="preserve">8. Субсидии предоставляются в пределах лимитов бюджетных обязательств и предельных объемов финансирования, доведенных в установленном порядке главному распорядителю средств областного бюджета как получателю средств областного бюджета на указанные цели, учтенных на лицевом счете, предназначенном для отражения операций по переданным полномочиям, открытом в установленном Федеральным казначейством порядке.</w:t>
      </w:r>
    </w:p>
    <w:p>
      <w:pPr>
        <w:pStyle w:val="0"/>
        <w:spacing w:before="240" w:line-rule="auto"/>
        <w:ind w:firstLine="540"/>
        <w:jc w:val="both"/>
      </w:pPr>
      <w:r>
        <w:rPr>
          <w:sz w:val="24"/>
        </w:rPr>
        <w:t xml:space="preserve">Перечисление Субсидий под фактическую потребность осуществляется Управлением Федерального казначейства по Мурманской области при оплате денежных обязательств получателя средств местного бюджета на единый счет местного бюджета, открытый финансовому органу муниципального образования, с отражением соответствующих операций на лицевом счете администраторов доходов бюджета, в порядке, установленном Федеральным казначейством.</w:t>
      </w:r>
    </w:p>
    <w:p>
      <w:pPr>
        <w:pStyle w:val="0"/>
        <w:spacing w:before="240" w:line-rule="auto"/>
        <w:ind w:firstLine="540"/>
        <w:jc w:val="both"/>
      </w:pPr>
      <w:r>
        <w:rPr>
          <w:sz w:val="24"/>
        </w:rPr>
        <w:t xml:space="preserve">Информация об объемах и сроках перечисления Субсидий учитывается Министерством при формировании прогноза кассовых выплат из областного бюджета, необходимого для составления в установленном порядке кассового плана исполнения областного бюджета.</w:t>
      </w:r>
    </w:p>
    <w:p>
      <w:pPr>
        <w:pStyle w:val="0"/>
        <w:spacing w:before="240" w:line-rule="auto"/>
        <w:ind w:firstLine="540"/>
        <w:jc w:val="both"/>
      </w:pPr>
      <w:r>
        <w:rPr>
          <w:sz w:val="24"/>
        </w:rPr>
        <w:t xml:space="preserve">9. Размер Субсидий, софинансируемых из федерального бюджета, предоставляемых местному бюджету i-го муниципального образования Мурманской области на реализацию мероприятий по закупке и монтажу оборудования для создания "умных" спортивных площадок, определяется по следующей формуле:</w:t>
      </w:r>
    </w:p>
    <w:p>
      <w:pPr>
        <w:pStyle w:val="0"/>
        <w:jc w:val="both"/>
      </w:pPr>
      <w:r>
        <w:rPr>
          <w:sz w:val="24"/>
        </w:rPr>
      </w:r>
    </w:p>
    <w:p>
      <w:pPr>
        <w:pStyle w:val="0"/>
        <w:jc w:val="center"/>
      </w:pPr>
      <w:r>
        <w:rPr>
          <w:sz w:val="24"/>
        </w:rPr>
        <w:t xml:space="preserve">Vi = (Зi x Y1) + (Зi x (100 - Y1) x Y2),</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Vi - размер Субсидии из областного бюджета i-му муниципальному образованию на реализацию мероприятий по закупке и монтажу оборудования для создания "умных" спортивных площадок, руб.;</w:t>
      </w:r>
    </w:p>
    <w:p>
      <w:pPr>
        <w:pStyle w:val="0"/>
        <w:spacing w:before="240" w:line-rule="auto"/>
        <w:ind w:firstLine="540"/>
        <w:jc w:val="both"/>
      </w:pPr>
      <w:r>
        <w:rPr>
          <w:sz w:val="24"/>
        </w:rPr>
        <w:t xml:space="preserve">Зi - оценка затрат i-го муниципального образования на реализацию мероприятий по закупке и монтажу оборудования для создания "умных" спортивных площадок, руб., при этом базовая стоимость "умной" спортивной площадки в виде плоскостной площадки - 12000000,00 рубля, в виде модульного спортивного зала - 135000000,00 рубля;</w:t>
      </w:r>
    </w:p>
    <w:p>
      <w:pPr>
        <w:pStyle w:val="0"/>
        <w:spacing w:before="240" w:line-rule="auto"/>
        <w:ind w:firstLine="540"/>
        <w:jc w:val="both"/>
      </w:pPr>
      <w:r>
        <w:rPr>
          <w:sz w:val="24"/>
        </w:rPr>
        <w:t xml:space="preserve">Y1 - предельный уровень софинансирования расходного обязательства Мурманской области из федерального бюджета на очередной финансовый год, определяемый в соответствии с </w:t>
      </w:r>
      <w:r>
        <w:rPr>
          <w:sz w:val="24"/>
        </w:rPr>
        <w:t xml:space="preserve">пунктом 13</w:t>
      </w:r>
      <w:r>
        <w:rPr>
          <w:sz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РФ от 30.09.2014 N 999, %;</w:t>
      </w:r>
    </w:p>
    <w:p>
      <w:pPr>
        <w:pStyle w:val="0"/>
        <w:spacing w:before="240" w:line-rule="auto"/>
        <w:ind w:firstLine="540"/>
        <w:jc w:val="both"/>
      </w:pPr>
      <w:r>
        <w:rPr>
          <w:sz w:val="24"/>
        </w:rPr>
        <w:t xml:space="preserve">Y2 - предельный уровень софинансирования из областного бюджета расходного обязательства муниципального образования на очередной финансовый год, утвержденный Правительством Мурманской области, %.</w:t>
      </w:r>
    </w:p>
    <w:bookmarkStart w:id="2546" w:name="P2546"/>
    <w:bookmarkEnd w:id="2546"/>
    <w:p>
      <w:pPr>
        <w:pStyle w:val="0"/>
        <w:spacing w:before="240" w:line-rule="auto"/>
        <w:ind w:firstLine="540"/>
        <w:jc w:val="both"/>
      </w:pPr>
      <w:r>
        <w:rPr>
          <w:sz w:val="24"/>
        </w:rPr>
        <w:t xml:space="preserve">10. Уровень софинансирования из областного бюджета расходного обязательства муниципального образования (с учетом средств федерального бюджета) устанавливается с превышением предельного уровня софинансирования, утвержденного постановлением Правительства Мурманской области на год, в котором предоставляется Субсидия.</w:t>
      </w:r>
    </w:p>
    <w:bookmarkStart w:id="2547" w:name="P2547"/>
    <w:bookmarkEnd w:id="2547"/>
    <w:p>
      <w:pPr>
        <w:pStyle w:val="0"/>
        <w:spacing w:before="240" w:line-rule="auto"/>
        <w:ind w:firstLine="540"/>
        <w:jc w:val="both"/>
      </w:pPr>
      <w:r>
        <w:rPr>
          <w:sz w:val="24"/>
        </w:rPr>
        <w:t xml:space="preserve">11. Показателем результативности предоставления Субсидии является количество созданных "умных" спортивных площадок.</w:t>
      </w:r>
    </w:p>
    <w:p>
      <w:pPr>
        <w:pStyle w:val="0"/>
        <w:spacing w:before="240" w:line-rule="auto"/>
        <w:ind w:firstLine="540"/>
        <w:jc w:val="both"/>
      </w:pPr>
      <w:r>
        <w:rPr>
          <w:sz w:val="24"/>
        </w:rPr>
        <w:t xml:space="preserve">12. Не использованные на 1 января текущего финансового года межбюджетные трансферты, полученные в форме Субсидий, подлежат возврату в доход областного бюджета.</w:t>
      </w:r>
    </w:p>
    <w:p>
      <w:pPr>
        <w:pStyle w:val="0"/>
        <w:spacing w:before="240" w:line-rule="auto"/>
        <w:ind w:firstLine="540"/>
        <w:jc w:val="both"/>
      </w:pPr>
      <w:r>
        <w:rPr>
          <w:sz w:val="24"/>
        </w:rPr>
        <w:t xml:space="preserve">В соответствии с решением главного распорядителя средств областного бюджета о наличии потребности в межбюджетных трансфертах, полученных в форме Субсидий, не использованных в отчетном финансовом году, согласованным с Министерством финансов Мурманской области, средства в объеме, не превышающем остатка Субсидий,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Субсидий.</w:t>
      </w:r>
    </w:p>
    <w:p>
      <w:pPr>
        <w:pStyle w:val="0"/>
        <w:spacing w:before="240" w:line-rule="auto"/>
        <w:ind w:firstLine="540"/>
        <w:jc w:val="both"/>
      </w:pPr>
      <w:r>
        <w:rPr>
          <w:sz w:val="24"/>
        </w:rPr>
        <w:t xml:space="preserve">В случае если неиспользованный остаток межбюджетных трансфертов, полученных в форме Субсидий,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Мурманской области.</w:t>
      </w:r>
    </w:p>
    <w:p>
      <w:pPr>
        <w:pStyle w:val="0"/>
        <w:spacing w:before="240" w:line-rule="auto"/>
        <w:ind w:firstLine="540"/>
        <w:jc w:val="both"/>
      </w:pPr>
      <w:r>
        <w:rPr>
          <w:sz w:val="24"/>
        </w:rPr>
        <w:t xml:space="preserve">Потребность в неиспользованных остатках Субсидии, перечисление которой осуществлялось в отчетном финансовом году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Субсидии из областного бюджета (далее - под фактическую потребность), определяется в текущем финансовом году в соответствии с решением Министерства.</w:t>
      </w:r>
    </w:p>
    <w:p>
      <w:pPr>
        <w:pStyle w:val="0"/>
        <w:spacing w:before="240" w:line-rule="auto"/>
        <w:ind w:firstLine="540"/>
        <w:jc w:val="both"/>
      </w:pPr>
      <w:r>
        <w:rPr>
          <w:sz w:val="24"/>
        </w:rPr>
        <w:t xml:space="preserve">Внесение в установленном порядке изменений в сводную бюджетную роспись областного бюджета и лимиты бюджетных обязательств, предусматривающих увеличение бюджетных средств на предоставление из областного бюджета местным бюджетам Субсидий, предоставление которых в отчетном финансовом году осуществлялось под фактическую потребность, в объеме, не превышающем суммы остатка неиспользованных бюджетных ассигнований на указанные цели на начало текущего финансового года, осуществляется Министерством финансов Мурманской области на основании обращения, представленного главным распорядителем средств областного бюджета в Министерство финансов Мурманской области.</w:t>
      </w:r>
    </w:p>
    <w:bookmarkStart w:id="2553" w:name="P2553"/>
    <w:bookmarkEnd w:id="2553"/>
    <w:p>
      <w:pPr>
        <w:pStyle w:val="0"/>
        <w:spacing w:before="240" w:line-rule="auto"/>
        <w:ind w:firstLine="540"/>
        <w:jc w:val="both"/>
      </w:pPr>
      <w:r>
        <w:rPr>
          <w:sz w:val="24"/>
        </w:rPr>
        <w:t xml:space="preserve">13. В случае если в отчетном финансовом году муниципальным образованием допущены нарушения обязательств, предусмотренных Соглашением в соответствии с </w:t>
      </w:r>
      <w:hyperlink w:history="0" w:anchor="P2547" w:tooltip="11. Показателем результативности предоставления Субсидии является количество созданных &quot;умных&quot; спортивных площадок.">
        <w:r>
          <w:rPr>
            <w:sz w:val="24"/>
            <w:color w:val="0000ff"/>
          </w:rPr>
          <w:t xml:space="preserve">пунктом 11</w:t>
        </w:r>
      </w:hyperlink>
      <w:r>
        <w:rPr>
          <w:sz w:val="24"/>
        </w:rPr>
        <w:t xml:space="preserve"> настоящих Правил, объем средств, подлежащий возврату в областной бюджет в срок до 1 июня года, следующего за годом предоставления Субсидий, определяется по формуле:</w:t>
      </w:r>
    </w:p>
    <w:p>
      <w:pPr>
        <w:pStyle w:val="0"/>
        <w:jc w:val="both"/>
      </w:pPr>
      <w:r>
        <w:rPr>
          <w:sz w:val="24"/>
        </w:rPr>
      </w:r>
    </w:p>
    <w:p>
      <w:pPr>
        <w:pStyle w:val="0"/>
        <w:jc w:val="center"/>
      </w:pPr>
      <w:r>
        <w:rPr>
          <w:sz w:val="24"/>
        </w:rPr>
        <w:t xml:space="preserve">Vвозврата = (Vсубсидии x k x m / n) x 0,1,</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Vсубсидии - размер Субсидии, предоставленной местному бюджету в отчетном финансовом году;</w:t>
      </w:r>
    </w:p>
    <w:p>
      <w:pPr>
        <w:pStyle w:val="0"/>
        <w:spacing w:before="240" w:line-rule="auto"/>
        <w:ind w:firstLine="540"/>
        <w:jc w:val="both"/>
      </w:pPr>
      <w:r>
        <w:rPr>
          <w:sz w:val="24"/>
        </w:rPr>
        <w:t xml:space="preserve">m - количество показателей результативности использования Субсидии, по которым индекс, отражающий уровень недостижения i-го показателя результативности предоставления Субсидии, имеет положительное значение;</w:t>
      </w:r>
    </w:p>
    <w:p>
      <w:pPr>
        <w:pStyle w:val="0"/>
        <w:spacing w:before="240" w:line-rule="auto"/>
        <w:ind w:firstLine="540"/>
        <w:jc w:val="both"/>
      </w:pPr>
      <w:r>
        <w:rPr>
          <w:sz w:val="24"/>
        </w:rPr>
        <w:t xml:space="preserve">n - общее количество показателей результативности использования Субсидии;</w:t>
      </w:r>
    </w:p>
    <w:p>
      <w:pPr>
        <w:pStyle w:val="0"/>
        <w:spacing w:before="240" w:line-rule="auto"/>
        <w:ind w:firstLine="540"/>
        <w:jc w:val="both"/>
      </w:pPr>
      <w:r>
        <w:rPr>
          <w:sz w:val="24"/>
        </w:rPr>
        <w:t xml:space="preserve">k - коэффициент возврата Субсидии.</w:t>
      </w:r>
    </w:p>
    <w:p>
      <w:pPr>
        <w:pStyle w:val="0"/>
        <w:spacing w:before="240" w:line-rule="auto"/>
        <w:ind w:firstLine="540"/>
        <w:jc w:val="both"/>
      </w:pPr>
      <w:r>
        <w:rPr>
          <w:sz w:val="24"/>
        </w:rPr>
        <w:t xml:space="preserve">При расчете объема средств, подлежащих возврату из местного бюджета в областной бюджет, в размере Субсидии, предоставленной местному бюджету в отчетном финансовом году (Vсубсидии), не учитывается размер остатка Субсидии, не использованного по состоянию на 1 января текущего финансового года.</w:t>
      </w:r>
    </w:p>
    <w:p>
      <w:pPr>
        <w:pStyle w:val="0"/>
        <w:spacing w:before="240" w:line-rule="auto"/>
        <w:ind w:firstLine="540"/>
        <w:jc w:val="both"/>
      </w:pPr>
      <w:r>
        <w:rPr>
          <w:sz w:val="24"/>
        </w:rPr>
        <w:t xml:space="preserve">Коэффициент возврата Субсидии рассчитывается по формуле:</w:t>
      </w:r>
    </w:p>
    <w:p>
      <w:pPr>
        <w:pStyle w:val="0"/>
        <w:jc w:val="both"/>
      </w:pPr>
      <w:r>
        <w:rPr>
          <w:sz w:val="24"/>
        </w:rPr>
      </w:r>
    </w:p>
    <w:p>
      <w:pPr>
        <w:pStyle w:val="0"/>
        <w:jc w:val="center"/>
      </w:pPr>
      <w:r>
        <w:rPr>
          <w:sz w:val="24"/>
        </w:rPr>
        <w:t xml:space="preserve">k = SUM Di / m,</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Di - индекс, отражающий уровень недостижения i-го показателя результативности использования Субсидии.</w:t>
      </w:r>
    </w:p>
    <w:p>
      <w:pPr>
        <w:pStyle w:val="0"/>
        <w:spacing w:before="240" w:line-rule="auto"/>
        <w:ind w:firstLine="540"/>
        <w:jc w:val="both"/>
      </w:pPr>
      <w:r>
        <w:rPr>
          <w:sz w:val="24"/>
        </w:rPr>
        <w:t xml:space="preserve">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pPr>
        <w:pStyle w:val="0"/>
        <w:spacing w:before="240" w:line-rule="auto"/>
        <w:ind w:firstLine="540"/>
        <w:jc w:val="both"/>
      </w:pPr>
      <w:r>
        <w:rPr>
          <w:sz w:val="24"/>
        </w:rPr>
        <w:t xml:space="preserve">Индекс, отражающий уровень недостижения i-го показателя результативности использования Субсидии, определяется:</w:t>
      </w:r>
    </w:p>
    <w:p>
      <w:pPr>
        <w:pStyle w:val="0"/>
        <w:spacing w:before="240" w:line-rule="auto"/>
        <w:ind w:firstLine="540"/>
        <w:jc w:val="both"/>
      </w:pPr>
      <w:r>
        <w:rPr>
          <w:sz w:val="24"/>
        </w:rPr>
        <w:t xml:space="preserve">для показателей результативности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pPr>
        <w:pStyle w:val="0"/>
        <w:jc w:val="both"/>
      </w:pPr>
      <w:r>
        <w:rPr>
          <w:sz w:val="24"/>
        </w:rPr>
      </w:r>
    </w:p>
    <w:p>
      <w:pPr>
        <w:pStyle w:val="0"/>
        <w:jc w:val="center"/>
      </w:pPr>
      <w:r>
        <w:rPr>
          <w:sz w:val="24"/>
        </w:rPr>
        <w:t xml:space="preserve">Di = 1 - Ti / Si,</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Ti - фактически достигнутое значение i-го показателя результативности использования Субсидии на отчетную дату;</w:t>
      </w:r>
    </w:p>
    <w:p>
      <w:pPr>
        <w:pStyle w:val="0"/>
        <w:spacing w:before="240" w:line-rule="auto"/>
        <w:ind w:firstLine="540"/>
        <w:jc w:val="both"/>
      </w:pPr>
      <w:r>
        <w:rPr>
          <w:sz w:val="24"/>
        </w:rPr>
        <w:t xml:space="preserve">Si - плановое значение i-го показателя результативности использования Субсидии, установленное Соглашением;</w:t>
      </w:r>
    </w:p>
    <w:p>
      <w:pPr>
        <w:pStyle w:val="0"/>
        <w:spacing w:before="240" w:line-rule="auto"/>
        <w:ind w:firstLine="540"/>
        <w:jc w:val="both"/>
      </w:pPr>
      <w:r>
        <w:rPr>
          <w:sz w:val="24"/>
        </w:rPr>
        <w:t xml:space="preserve">14. В случае если муниципальным образованием по состоянию на 31 декабря года предоставления субсидий допущены нарушения обязательств, предусмотренных соглашением в соответствии с </w:t>
      </w:r>
      <w:hyperlink w:history="0" w:anchor="P2546" w:tooltip="10. Уровень софинансирования из областного бюджета расходного обязательства муниципального образования (с учетом средств федерального бюджета) устанавливается с превышением предельного уровня софинансирования, утвержденного постановлением Правительства Мурманской области на год, в котором предоставляется Субсидия.">
        <w:r>
          <w:rPr>
            <w:sz w:val="24"/>
            <w:color w:val="0000ff"/>
          </w:rPr>
          <w:t xml:space="preserve">пунктом 10</w:t>
        </w:r>
      </w:hyperlink>
      <w:r>
        <w:rPr>
          <w:sz w:val="24"/>
        </w:rPr>
        <w:t xml:space="preserve"> настоящих Правил, объем средств, подлежащий возврату из местного бюджета в областной бюджет в срок до 1 июня года, следующего за годом предоставления Субсидии, рассчитывается по формуле:</w:t>
      </w:r>
    </w:p>
    <w:p>
      <w:pPr>
        <w:pStyle w:val="0"/>
        <w:jc w:val="both"/>
      </w:pPr>
      <w:r>
        <w:rPr>
          <w:sz w:val="24"/>
        </w:rPr>
      </w:r>
    </w:p>
    <w:p>
      <w:pPr>
        <w:pStyle w:val="0"/>
        <w:jc w:val="center"/>
      </w:pPr>
      <w:r>
        <w:rPr>
          <w:sz w:val="24"/>
        </w:rPr>
        <w:t xml:space="preserve">Sн = Sф - Sк x Кф,</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Sф - сумма предоставленной Субсидии для софинансирования расходного обязательства муниципального образования;</w:t>
      </w:r>
    </w:p>
    <w:p>
      <w:pPr>
        <w:pStyle w:val="0"/>
        <w:spacing w:before="240" w:line-rule="auto"/>
        <w:ind w:firstLine="540"/>
        <w:jc w:val="both"/>
      </w:pPr>
      <w:r>
        <w:rPr>
          <w:sz w:val="24"/>
        </w:rPr>
        <w:t xml:space="preserve">Sк - объем фактически произведенных кассовых расходов на исполнение расходного обязательства муниципального образования в соответствующем финансовом году;</w:t>
      </w:r>
    </w:p>
    <w:p>
      <w:pPr>
        <w:pStyle w:val="0"/>
        <w:spacing w:before="240" w:line-rule="auto"/>
        <w:ind w:firstLine="540"/>
        <w:jc w:val="both"/>
      </w:pPr>
      <w:r>
        <w:rPr>
          <w:sz w:val="24"/>
        </w:rPr>
        <w:t xml:space="preserve">Кф - коэффициент, выражающий уровень софинансирования расходного обязательства муниципального образования в соответствии с Соглашением.</w:t>
      </w:r>
    </w:p>
    <w:p>
      <w:pPr>
        <w:pStyle w:val="0"/>
        <w:spacing w:before="240" w:line-rule="auto"/>
        <w:ind w:firstLine="540"/>
        <w:jc w:val="both"/>
      </w:pPr>
      <w:r>
        <w:rPr>
          <w:sz w:val="24"/>
        </w:rPr>
        <w:t xml:space="preserve">15. Органы местного самоуправления муниципальных образований предоставляют главному распорядителю бюджетных средств отчетность об исполнении условий расходования Субсидий, а также о достижении значений показателей результативности использования Субсидий по установленной Соглашением форме в системе "Электронный бюджет":</w:t>
      </w:r>
    </w:p>
    <w:p>
      <w:pPr>
        <w:pStyle w:val="0"/>
        <w:spacing w:before="240" w:line-rule="auto"/>
        <w:ind w:firstLine="540"/>
        <w:jc w:val="both"/>
      </w:pPr>
      <w:r>
        <w:rPr>
          <w:sz w:val="24"/>
        </w:rPr>
        <w:t xml:space="preserve">а) отчет о расходах бюджета муниципального образования Мурманской области, в целях софинансирования которых представлены Субсидии, не позднее 10-го числа месяца, следующего за отчетным кварталом;</w:t>
      </w:r>
    </w:p>
    <w:p>
      <w:pPr>
        <w:pStyle w:val="0"/>
        <w:spacing w:before="240" w:line-rule="auto"/>
        <w:ind w:firstLine="540"/>
        <w:jc w:val="both"/>
      </w:pPr>
      <w:r>
        <w:rPr>
          <w:sz w:val="24"/>
        </w:rPr>
        <w:t xml:space="preserve">б) отчет о достижении значений показателей результативности использования Субсидий не позднее 20-го числа месяца, следующего за отчетным годом, в котором была получена Субсидия.</w:t>
      </w:r>
    </w:p>
    <w:p>
      <w:pPr>
        <w:pStyle w:val="0"/>
        <w:spacing w:before="240" w:line-rule="auto"/>
        <w:ind w:firstLine="540"/>
        <w:jc w:val="both"/>
      </w:pPr>
      <w:r>
        <w:rPr>
          <w:sz w:val="24"/>
        </w:rPr>
        <w:t xml:space="preserve">16. В случае нецелевого использования субсидий применяются бюджетные меры принуждения, предусмотренные бюджетным законодательством Российской Федерации.</w:t>
      </w:r>
    </w:p>
    <w:p>
      <w:pPr>
        <w:pStyle w:val="0"/>
        <w:spacing w:before="240" w:line-rule="auto"/>
        <w:ind w:firstLine="540"/>
        <w:jc w:val="both"/>
      </w:pPr>
      <w:r>
        <w:rPr>
          <w:sz w:val="24"/>
        </w:rPr>
        <w:t xml:space="preserve">17. В случае если объем бюджетных ассигнований в местном бюджете на исполнение расходного обязательства муниципального образования предусмотрен в объеме, превышающем размер расходного обязательства муниципального образования, в целях софинансирования которого предоставляется Субсидия, то указанные бюджетные ассигнования предусматриваются по иным кодам классификации расходов, отличным от кодов классификации расходов местных бюджетов, по которым предусмотрены бюджетные ассигнования на исполнение расходного обязательства муниципального образования, софинансируемого из областного бюджета, либо уровень софинансирования, указываемый в соглашении, рассчитывается исходя из общего объема бюджетных ассигнований, предусмотренных в местном бюджете на исполнение расходного обязательства, и суммы Субсидии, предоставляемой из областного бюджета.</w:t>
      </w:r>
    </w:p>
    <w:p>
      <w:pPr>
        <w:pStyle w:val="0"/>
        <w:spacing w:before="240" w:line-rule="auto"/>
        <w:ind w:firstLine="540"/>
        <w:jc w:val="both"/>
      </w:pPr>
      <w:r>
        <w:rPr>
          <w:sz w:val="24"/>
        </w:rPr>
        <w:t xml:space="preserve">18. Основанием для освобождения муниципальных образований Мурманской области от применения мер ответственности, предусмотренных </w:t>
      </w:r>
      <w:hyperlink w:history="0" w:anchor="P2553" w:tooltip="13. В случае если в отчетном финансовом году муниципальным образованием допущены нарушения обязательств, предусмотренных Соглашением в соответствии с пунктом 11 настоящих Правил, объем средств, подлежащий возврату в областной бюджет в срок до 1 июня года, следующего за годом предоставления Субсидий, определяется по формуле:">
        <w:r>
          <w:rPr>
            <w:sz w:val="24"/>
            <w:color w:val="0000ff"/>
          </w:rPr>
          <w:t xml:space="preserve">пунктом 13</w:t>
        </w:r>
      </w:hyperlink>
      <w:r>
        <w:rPr>
          <w:sz w:val="24"/>
        </w:rPr>
        <w:t xml:space="preserve"> настоящих Правил,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pPr>
        <w:pStyle w:val="0"/>
        <w:spacing w:before="240" w:line-rule="auto"/>
        <w:ind w:firstLine="540"/>
        <w:jc w:val="both"/>
      </w:pPr>
      <w:r>
        <w:rPr>
          <w:sz w:val="24"/>
        </w:rPr>
        <w:t xml:space="preserve">1) установление регионального (межмуниципального) и (или) местного уровня реагирования на чрезвычайную ситуацию, введение ограничительных мероприятий, направленных на обеспечение санитарно-эпидемиологического благополучия населения, подтвержденное правовым актом органа государственной власти Мурманской области и (или) органа местного самоуправления;</w:t>
      </w:r>
    </w:p>
    <w:p>
      <w:pPr>
        <w:pStyle w:val="0"/>
        <w:spacing w:before="240" w:line-rule="auto"/>
        <w:ind w:firstLine="540"/>
        <w:jc w:val="both"/>
      </w:pPr>
      <w:r>
        <w:rPr>
          <w:sz w:val="24"/>
        </w:rPr>
        <w:t xml:space="preserve">2)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Мурманской области;</w:t>
      </w:r>
    </w:p>
    <w:p>
      <w:pPr>
        <w:pStyle w:val="0"/>
        <w:spacing w:before="240" w:line-rule="auto"/>
        <w:ind w:firstLine="540"/>
        <w:jc w:val="both"/>
      </w:pPr>
      <w:r>
        <w:rPr>
          <w:sz w:val="24"/>
        </w:rPr>
        <w:t xml:space="preserve">3)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spacing w:before="240" w:line-rule="auto"/>
        <w:ind w:firstLine="540"/>
        <w:jc w:val="both"/>
      </w:pPr>
      <w:r>
        <w:rPr>
          <w:sz w:val="24"/>
        </w:rPr>
        <w:t xml:space="preserve">4) 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r>
        <w:rPr>
          <w:sz w:val="24"/>
        </w:rPr>
        <w:t xml:space="preserve">подпунктом 6 пункта 7</w:t>
      </w:r>
      <w:r>
        <w:rPr>
          <w:sz w:val="24"/>
        </w:rPr>
        <w:t xml:space="preserve"> Правил N 445-ПП.</w:t>
      </w:r>
    </w:p>
    <w:p>
      <w:pPr>
        <w:pStyle w:val="0"/>
        <w:spacing w:before="240" w:line-rule="auto"/>
        <w:ind w:firstLine="540"/>
        <w:jc w:val="both"/>
      </w:pPr>
      <w:r>
        <w:rPr>
          <w:sz w:val="24"/>
        </w:rPr>
        <w:t xml:space="preserve">В случае отсутствия оснований для освобождения муниципальных образований Мурманской области от применения мер ответственности, предусмотренных </w:t>
      </w:r>
      <w:hyperlink w:history="0" w:anchor="P2553" w:tooltip="13. В случае если в отчетном финансовом году муниципальным образованием допущены нарушения обязательств, предусмотренных Соглашением в соответствии с пунктом 11 настоящих Правил, объем средств, подлежащий возврату в областной бюджет в срок до 1 июня года, следующего за годом предоставления Субсидий, определяется по формуле:">
        <w:r>
          <w:rPr>
            <w:sz w:val="24"/>
            <w:color w:val="0000ff"/>
          </w:rPr>
          <w:t xml:space="preserve">пунктом 13</w:t>
        </w:r>
      </w:hyperlink>
      <w:r>
        <w:rPr>
          <w:sz w:val="24"/>
        </w:rPr>
        <w:t xml:space="preserve"> настоящих Правил, Министерство не позднее 30-го рабочего дня после первой даты представления отчета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направляет главе администрации муниципального образования Мурманской области требование по возврату из местного бюджета в областной бюджет объема средств, рассчитанного в соответствии с </w:t>
      </w:r>
      <w:hyperlink w:history="0" w:anchor="P2553" w:tooltip="13. В случае если в отчетном финансовом году муниципальным образованием допущены нарушения обязательств, предусмотренных Соглашением в соответствии с пунктом 11 настоящих Правил, объем средств, подлежащий возврату в областной бюджет в срок до 1 июня года, следующего за годом предоставления Субсидий, определяется по формуле:">
        <w:r>
          <w:rPr>
            <w:sz w:val="24"/>
            <w:color w:val="0000ff"/>
          </w:rPr>
          <w:t xml:space="preserve">пунктом 13</w:t>
        </w:r>
      </w:hyperlink>
      <w:r>
        <w:rPr>
          <w:sz w:val="24"/>
        </w:rPr>
        <w:t xml:space="preserve"> настоящих Правил, с указанием сумм, подлежащих возврату, средств и сроков их возврата в соответствии с </w:t>
      </w:r>
      <w:r>
        <w:rPr>
          <w:sz w:val="24"/>
        </w:rPr>
        <w:t xml:space="preserve">Правилами</w:t>
      </w:r>
      <w:r>
        <w:rPr>
          <w:sz w:val="24"/>
        </w:rPr>
        <w:t xml:space="preserve"> N 445-ПП.</w:t>
      </w:r>
    </w:p>
    <w:p>
      <w:pPr>
        <w:pStyle w:val="0"/>
        <w:spacing w:before="240" w:line-rule="auto"/>
        <w:ind w:firstLine="540"/>
        <w:jc w:val="both"/>
      </w:pPr>
      <w:r>
        <w:rPr>
          <w:sz w:val="24"/>
        </w:rPr>
        <w:t xml:space="preserve">19. Контроль за соблюдением муниципальными образованиями условий, целей и порядка, установленных при предоставлении Субсидий, осуществляется Министерством спорта Мурманской области, органами государственного финансового контроля.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государственной программе</w:t>
      </w:r>
    </w:p>
    <w:p>
      <w:pPr>
        <w:pStyle w:val="0"/>
        <w:jc w:val="both"/>
      </w:pPr>
      <w:r>
        <w:rPr>
          <w:sz w:val="24"/>
        </w:rPr>
      </w:r>
    </w:p>
    <w:p>
      <w:pPr>
        <w:pStyle w:val="2"/>
        <w:jc w:val="center"/>
      </w:pPr>
      <w:r>
        <w:rPr>
          <w:sz w:val="24"/>
        </w:rPr>
        <w:t xml:space="preserve">РАСПРЕДЕЛЕНИЕ</w:t>
      </w:r>
    </w:p>
    <w:p>
      <w:pPr>
        <w:pStyle w:val="2"/>
        <w:jc w:val="center"/>
      </w:pPr>
      <w:r>
        <w:rPr>
          <w:sz w:val="24"/>
        </w:rPr>
        <w:t xml:space="preserve">СУБСИДИЙ ИЗ ОБЛАСТНОГО БЮДЖЕТА МЕСТНЫМ БЮДЖЕТАМ МУРМАНСКОЙ</w:t>
      </w:r>
    </w:p>
    <w:p>
      <w:pPr>
        <w:pStyle w:val="2"/>
        <w:jc w:val="center"/>
      </w:pPr>
      <w:r>
        <w:rPr>
          <w:sz w:val="24"/>
        </w:rPr>
        <w:t xml:space="preserve">ОБЛАСТИ НА ПРИОБРЕТЕНИЕ СПОРТИВНОГО ОБОРУДОВАНИЯ И ИНВЕНТАРЯ</w:t>
      </w:r>
    </w:p>
    <w:p>
      <w:pPr>
        <w:pStyle w:val="2"/>
        <w:jc w:val="center"/>
      </w:pPr>
      <w:r>
        <w:rPr>
          <w:sz w:val="24"/>
        </w:rPr>
        <w:t xml:space="preserve">ДЛЯ ПОДДЕРЖКИ МУНИЦИПАЛЬНЫХ ШКОЛ, РЕАЛИЗУЮЩИХ ДОПОЛНИТЕЛЬНЫЕ</w:t>
      </w:r>
    </w:p>
    <w:p>
      <w:pPr>
        <w:pStyle w:val="2"/>
        <w:jc w:val="center"/>
      </w:pPr>
      <w:r>
        <w:rPr>
          <w:sz w:val="24"/>
        </w:rPr>
        <w:t xml:space="preserve">ОБРАЗОВАТЕЛЬНЫЕ ПРОГРАММЫ СПОРТИВНОЙ ПОДГОТОВКИ</w:t>
      </w:r>
    </w:p>
    <w:p>
      <w:pPr>
        <w:pStyle w:val="2"/>
        <w:jc w:val="center"/>
      </w:pPr>
      <w:r>
        <w:rPr>
          <w:sz w:val="24"/>
        </w:rPr>
        <w:t xml:space="preserve">В СООТВЕТСТВИИ С ФЕДЕРАЛЬНЫМИ СТАНДАРТАМИ СПОРТИВНОЙ</w:t>
      </w:r>
    </w:p>
    <w:p>
      <w:pPr>
        <w:pStyle w:val="2"/>
        <w:jc w:val="center"/>
      </w:pPr>
      <w:r>
        <w:rPr>
          <w:sz w:val="24"/>
        </w:rPr>
        <w:t xml:space="preserve">ПОДГОТОВКИ, В 2025 ГОДУ</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4876"/>
        <w:gridCol w:w="3566"/>
      </w:tblGrid>
      <w:tr>
        <w:tc>
          <w:tcPr>
            <w:tcW w:w="566" w:type="dxa"/>
          </w:tcPr>
          <w:p>
            <w:pPr>
              <w:pStyle w:val="0"/>
              <w:jc w:val="center"/>
            </w:pPr>
            <w:r>
              <w:rPr>
                <w:sz w:val="24"/>
              </w:rPr>
              <w:t xml:space="preserve">N п/п</w:t>
            </w:r>
          </w:p>
        </w:tc>
        <w:tc>
          <w:tcPr>
            <w:tcW w:w="4876" w:type="dxa"/>
          </w:tcPr>
          <w:p>
            <w:pPr>
              <w:pStyle w:val="0"/>
              <w:jc w:val="center"/>
            </w:pPr>
            <w:r>
              <w:rPr>
                <w:sz w:val="24"/>
              </w:rPr>
              <w:t xml:space="preserve">Наименование муниципального образования</w:t>
            </w:r>
          </w:p>
        </w:tc>
        <w:tc>
          <w:tcPr>
            <w:tcW w:w="3566" w:type="dxa"/>
            <w:vAlign w:val="center"/>
          </w:tcPr>
          <w:p>
            <w:pPr>
              <w:pStyle w:val="0"/>
              <w:jc w:val="center"/>
            </w:pPr>
            <w:r>
              <w:rPr>
                <w:sz w:val="24"/>
              </w:rPr>
              <w:t xml:space="preserve">Размер субсидии в 2025 году из областного бюджета местным бюджетам Мурманской области на приобретение спортивного оборудования и инвентаря для поддержки муниципальных школ, реализующих дополнительные образовательные программы спортивной подготовки в соответствии с федеральными стандартами спортивной подготовки, рублей</w:t>
            </w:r>
          </w:p>
        </w:tc>
      </w:tr>
      <w:tr>
        <w:tc>
          <w:tcPr>
            <w:tcW w:w="566" w:type="dxa"/>
            <w:vAlign w:val="center"/>
          </w:tcPr>
          <w:p>
            <w:pPr>
              <w:pStyle w:val="0"/>
              <w:jc w:val="center"/>
            </w:pPr>
            <w:r>
              <w:rPr>
                <w:sz w:val="24"/>
              </w:rPr>
              <w:t xml:space="preserve">1</w:t>
            </w:r>
          </w:p>
        </w:tc>
        <w:tc>
          <w:tcPr>
            <w:tcW w:w="4876" w:type="dxa"/>
            <w:vAlign w:val="center"/>
          </w:tcPr>
          <w:p>
            <w:pPr>
              <w:pStyle w:val="0"/>
            </w:pPr>
            <w:r>
              <w:rPr>
                <w:sz w:val="24"/>
              </w:rPr>
              <w:t xml:space="preserve">городской округ город-герой Мурманск</w:t>
            </w:r>
          </w:p>
        </w:tc>
        <w:tc>
          <w:tcPr>
            <w:tcW w:w="3566" w:type="dxa"/>
            <w:vAlign w:val="center"/>
          </w:tcPr>
          <w:p>
            <w:pPr>
              <w:pStyle w:val="0"/>
              <w:jc w:val="center"/>
            </w:pPr>
            <w:r>
              <w:rPr>
                <w:sz w:val="24"/>
              </w:rPr>
              <w:t xml:space="preserve">28227272,6</w:t>
            </w:r>
          </w:p>
        </w:tc>
      </w:tr>
      <w:tr>
        <w:tc>
          <w:tcPr>
            <w:tcW w:w="566" w:type="dxa"/>
          </w:tcPr>
          <w:p>
            <w:pPr>
              <w:pStyle w:val="0"/>
              <w:jc w:val="center"/>
            </w:pPr>
            <w:r>
              <w:rPr>
                <w:sz w:val="24"/>
              </w:rPr>
              <w:t xml:space="preserve">2</w:t>
            </w:r>
          </w:p>
        </w:tc>
        <w:tc>
          <w:tcPr>
            <w:tcW w:w="4876" w:type="dxa"/>
            <w:vAlign w:val="center"/>
          </w:tcPr>
          <w:p>
            <w:pPr>
              <w:pStyle w:val="0"/>
            </w:pPr>
            <w:r>
              <w:rPr>
                <w:sz w:val="24"/>
              </w:rPr>
              <w:t xml:space="preserve">муниципальный округ город Апатиты с подведомственной территорией Мурманской области</w:t>
            </w:r>
          </w:p>
        </w:tc>
        <w:tc>
          <w:tcPr>
            <w:tcW w:w="3566" w:type="dxa"/>
            <w:vAlign w:val="center"/>
          </w:tcPr>
          <w:p>
            <w:pPr>
              <w:pStyle w:val="0"/>
              <w:jc w:val="center"/>
            </w:pPr>
            <w:r>
              <w:rPr>
                <w:sz w:val="24"/>
              </w:rPr>
              <w:t xml:space="preserve">3763636,4</w:t>
            </w:r>
          </w:p>
        </w:tc>
      </w:tr>
      <w:tr>
        <w:tc>
          <w:tcPr>
            <w:tcW w:w="566" w:type="dxa"/>
          </w:tcPr>
          <w:p>
            <w:pPr>
              <w:pStyle w:val="0"/>
              <w:jc w:val="center"/>
            </w:pPr>
            <w:r>
              <w:rPr>
                <w:sz w:val="24"/>
              </w:rPr>
              <w:t xml:space="preserve">3</w:t>
            </w:r>
          </w:p>
        </w:tc>
        <w:tc>
          <w:tcPr>
            <w:tcW w:w="4876" w:type="dxa"/>
          </w:tcPr>
          <w:p>
            <w:pPr>
              <w:pStyle w:val="0"/>
            </w:pPr>
            <w:r>
              <w:rPr>
                <w:sz w:val="24"/>
              </w:rPr>
              <w:t xml:space="preserve">муниципальный округ город Мончегорск с подведомственной территорией Мурманской области</w:t>
            </w:r>
          </w:p>
        </w:tc>
        <w:tc>
          <w:tcPr>
            <w:tcW w:w="3566" w:type="dxa"/>
          </w:tcPr>
          <w:p>
            <w:pPr>
              <w:pStyle w:val="0"/>
              <w:jc w:val="center"/>
            </w:pPr>
            <w:r>
              <w:rPr>
                <w:sz w:val="24"/>
              </w:rPr>
              <w:t xml:space="preserve">3763636,4</w:t>
            </w:r>
          </w:p>
        </w:tc>
      </w:tr>
      <w:tr>
        <w:tc>
          <w:tcPr>
            <w:tcW w:w="566" w:type="dxa"/>
          </w:tcPr>
          <w:p>
            <w:pPr>
              <w:pStyle w:val="0"/>
              <w:jc w:val="center"/>
            </w:pPr>
            <w:r>
              <w:rPr>
                <w:sz w:val="24"/>
              </w:rPr>
              <w:t xml:space="preserve">4</w:t>
            </w:r>
          </w:p>
        </w:tc>
        <w:tc>
          <w:tcPr>
            <w:tcW w:w="4876" w:type="dxa"/>
            <w:vAlign w:val="center"/>
          </w:tcPr>
          <w:p>
            <w:pPr>
              <w:pStyle w:val="0"/>
            </w:pPr>
            <w:r>
              <w:rPr>
                <w:sz w:val="24"/>
              </w:rPr>
              <w:t xml:space="preserve">муниципальный округ город Оленегорск с подведомственной территорией Мурманской области</w:t>
            </w:r>
          </w:p>
        </w:tc>
        <w:tc>
          <w:tcPr>
            <w:tcW w:w="3566" w:type="dxa"/>
            <w:vAlign w:val="center"/>
          </w:tcPr>
          <w:p>
            <w:pPr>
              <w:pStyle w:val="0"/>
              <w:jc w:val="center"/>
            </w:pPr>
            <w:r>
              <w:rPr>
                <w:sz w:val="24"/>
              </w:rPr>
              <w:t xml:space="preserve">1881818,2</w:t>
            </w:r>
          </w:p>
        </w:tc>
      </w:tr>
      <w:tr>
        <w:tc>
          <w:tcPr>
            <w:tcW w:w="566" w:type="dxa"/>
          </w:tcPr>
          <w:p>
            <w:pPr>
              <w:pStyle w:val="0"/>
              <w:jc w:val="center"/>
            </w:pPr>
            <w:r>
              <w:rPr>
                <w:sz w:val="24"/>
              </w:rPr>
              <w:t xml:space="preserve">5</w:t>
            </w:r>
          </w:p>
        </w:tc>
        <w:tc>
          <w:tcPr>
            <w:tcW w:w="4876" w:type="dxa"/>
            <w:vAlign w:val="center"/>
          </w:tcPr>
          <w:p>
            <w:pPr>
              <w:pStyle w:val="0"/>
            </w:pPr>
            <w:r>
              <w:rPr>
                <w:sz w:val="24"/>
              </w:rPr>
              <w:t xml:space="preserve">муниципальный округ город Кировск с подведомственной территорией Мурманской области</w:t>
            </w:r>
          </w:p>
        </w:tc>
        <w:tc>
          <w:tcPr>
            <w:tcW w:w="3566" w:type="dxa"/>
            <w:vAlign w:val="center"/>
          </w:tcPr>
          <w:p>
            <w:pPr>
              <w:pStyle w:val="0"/>
              <w:jc w:val="center"/>
            </w:pPr>
            <w:r>
              <w:rPr>
                <w:sz w:val="24"/>
              </w:rPr>
              <w:t xml:space="preserve">1881818,2</w:t>
            </w:r>
          </w:p>
        </w:tc>
      </w:tr>
      <w:tr>
        <w:tc>
          <w:tcPr>
            <w:tcW w:w="566" w:type="dxa"/>
          </w:tcPr>
          <w:p>
            <w:pPr>
              <w:pStyle w:val="0"/>
              <w:jc w:val="center"/>
            </w:pPr>
            <w:r>
              <w:rPr>
                <w:sz w:val="24"/>
              </w:rPr>
              <w:t xml:space="preserve">6</w:t>
            </w:r>
          </w:p>
        </w:tc>
        <w:tc>
          <w:tcPr>
            <w:tcW w:w="4876" w:type="dxa"/>
            <w:vAlign w:val="center"/>
          </w:tcPr>
          <w:p>
            <w:pPr>
              <w:pStyle w:val="0"/>
            </w:pPr>
            <w:r>
              <w:rPr>
                <w:sz w:val="24"/>
              </w:rPr>
              <w:t xml:space="preserve">муниципальный округ город Полярные Зори с подведомственной территорией Мурманской области</w:t>
            </w:r>
          </w:p>
        </w:tc>
        <w:tc>
          <w:tcPr>
            <w:tcW w:w="3566" w:type="dxa"/>
          </w:tcPr>
          <w:p>
            <w:pPr>
              <w:pStyle w:val="0"/>
              <w:jc w:val="center"/>
            </w:pPr>
            <w:r>
              <w:rPr>
                <w:sz w:val="24"/>
              </w:rPr>
              <w:t xml:space="preserve">1881818,2</w:t>
            </w:r>
          </w:p>
        </w:tc>
      </w:tr>
      <w:tr>
        <w:tc>
          <w:tcPr>
            <w:tcW w:w="566" w:type="dxa"/>
          </w:tcPr>
          <w:p>
            <w:pPr>
              <w:pStyle w:val="0"/>
            </w:pPr>
            <w:r>
              <w:rPr>
                <w:sz w:val="24"/>
              </w:rPr>
            </w:r>
          </w:p>
        </w:tc>
        <w:tc>
          <w:tcPr>
            <w:tcW w:w="4876" w:type="dxa"/>
            <w:vAlign w:val="center"/>
          </w:tcPr>
          <w:p>
            <w:pPr>
              <w:pStyle w:val="0"/>
            </w:pPr>
            <w:r>
              <w:rPr>
                <w:sz w:val="24"/>
              </w:rPr>
              <w:t xml:space="preserve">ИТОГО:</w:t>
            </w:r>
          </w:p>
        </w:tc>
        <w:tc>
          <w:tcPr>
            <w:tcW w:w="3566" w:type="dxa"/>
            <w:vAlign w:val="center"/>
          </w:tcPr>
          <w:p>
            <w:pPr>
              <w:pStyle w:val="0"/>
              <w:jc w:val="center"/>
            </w:pPr>
            <w:r>
              <w:rPr>
                <w:sz w:val="24"/>
              </w:rPr>
              <w:t xml:space="preserve">41400000,0</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Мурманской области от 13.11.2020 N 794-ПП</w:t>
            <w:br/>
            <w:t>(ред. от 23.04.2025)</w:t>
            <w:br/>
            <w:t>"О государственной программе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23.06.2025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Мурманской области от 13.11.2020 N 794-ПП</w:t>
            <w:br/>
            <w:t>(ред. от 23.04.2025)</w:t>
            <w:br/>
            <w:t>"О государственной программе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Мурманской области от 13.11.2020 N 794-ПП
(ред. от 23.04.2025)
"О государственной программе Мурманской области "Физическая культура и спорт"</dc:title>
  <dcterms:created xsi:type="dcterms:W3CDTF">2025-06-23T14:07:57Z</dcterms:created>
</cp:coreProperties>
</file>