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46" w:rsidRDefault="00D65C95" w:rsidP="00D65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F312F9">
        <w:rPr>
          <w:rFonts w:ascii="Times New Roman" w:eastAsia="Times New Roman" w:hAnsi="Times New Roman" w:cs="Times New Roman"/>
          <w:b/>
          <w:iCs/>
          <w:color w:val="FF0000"/>
          <w:sz w:val="40"/>
          <w:szCs w:val="40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</w:t>
      </w:r>
    </w:p>
    <w:p w:rsidR="00855846" w:rsidRPr="00FC02D0" w:rsidRDefault="00855846" w:rsidP="00D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Доклад</w:t>
      </w:r>
    </w:p>
    <w:p w:rsidR="00855846" w:rsidRPr="00FC02D0" w:rsidRDefault="00855846" w:rsidP="00D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Комитета по физической культуре и спорту Мурманской области</w:t>
      </w:r>
    </w:p>
    <w:p w:rsidR="00855846" w:rsidRPr="00FC02D0" w:rsidRDefault="00855846" w:rsidP="00D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 развитии студенческого спорта»</w:t>
      </w:r>
    </w:p>
    <w:p w:rsidR="00855846" w:rsidRPr="00FC02D0" w:rsidRDefault="00855846" w:rsidP="00855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6CDA" w:rsidRPr="00FC02D0" w:rsidRDefault="00855846" w:rsidP="00BC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Говоря о развитии студенческого спорта, стоит сказать о том, что в</w:t>
      </w:r>
      <w:r w:rsidR="00BC6CDA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Мурманской области </w:t>
      </w:r>
      <w:r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данном направлении </w:t>
      </w:r>
      <w:r w:rsidR="00BC6CDA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</w:t>
      </w:r>
      <w:r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дется активная работа</w:t>
      </w:r>
      <w:r w:rsidR="00BC6CDA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городах и районах области регулярно проводятся зимние и  летние спартакиады учащихся, </w:t>
      </w:r>
      <w:r w:rsidR="00A93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различные </w:t>
      </w:r>
      <w:r w:rsidR="00713FC7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студенческие турниры,</w:t>
      </w:r>
      <w:r w:rsidR="00A93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соревнования. </w:t>
      </w:r>
      <w:r w:rsidR="00713FC7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C6CDA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Министерством образования и науки Мурманской области ежегодно проводится Спартакиада среди учащихся средних специальных и высших учебных заведений по различным видам спорта. Команды ВУЗов принимают активное участие в играх студенческой лиги по баскетболу.</w:t>
      </w:r>
      <w:r w:rsidR="005A7329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Наши студенты так же принимают участие во Всероссийском фестивале студенческого спорта, Всемирных Универсиадах. Так, среди </w:t>
      </w:r>
      <w:r w:rsidR="00943B83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последних достижений</w:t>
      </w:r>
      <w:r w:rsidR="005A7329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нельзя не отметить две </w:t>
      </w:r>
      <w:r w:rsidR="00DF1246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серебряных</w:t>
      </w:r>
      <w:r w:rsidR="005A7329" w:rsidRPr="00FC0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медали Сергея Шимбуева (фристайл) и бронзы Анастасии Егоровой (биатлон) на 28-ой Всемирной Универсиаде в Казахстане.</w:t>
      </w:r>
    </w:p>
    <w:p w:rsidR="00BC6CDA" w:rsidRPr="00FC02D0" w:rsidRDefault="005A7329" w:rsidP="00BC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2D0">
        <w:rPr>
          <w:rFonts w:ascii="Times New Roman" w:eastAsia="Calibri" w:hAnsi="Times New Roman" w:cs="Times New Roman"/>
          <w:sz w:val="28"/>
          <w:szCs w:val="28"/>
        </w:rPr>
        <w:t>В 2016 году</w:t>
      </w:r>
      <w:r w:rsidR="00BC6CDA" w:rsidRPr="00FC02D0">
        <w:rPr>
          <w:rFonts w:ascii="Times New Roman" w:eastAsia="Calibri" w:hAnsi="Times New Roman" w:cs="Times New Roman"/>
          <w:sz w:val="28"/>
          <w:szCs w:val="28"/>
        </w:rPr>
        <w:t xml:space="preserve"> уже во второй раз среди студентов Мурманской области прошли Арктические студенческие игры по различным видам спорта с элементами сдачи норм комплекса ГТО.</w:t>
      </w:r>
    </w:p>
    <w:p w:rsidR="00BC6CDA" w:rsidRPr="00FC02D0" w:rsidRDefault="00BC6CDA" w:rsidP="00BC6C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студенческая молодежь принимает в массовых городских и областных мероприятиях:</w:t>
      </w:r>
    </w:p>
    <w:p w:rsidR="00BC6CDA" w:rsidRPr="00FC02D0" w:rsidRDefault="00BC6CDA" w:rsidP="00BC6CDA">
      <w:pPr>
        <w:numPr>
          <w:ilvl w:val="1"/>
          <w:numId w:val="2"/>
        </w:numPr>
        <w:tabs>
          <w:tab w:val="clear" w:pos="2291"/>
          <w:tab w:val="num" w:pos="0"/>
          <w:tab w:val="num" w:pos="12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легкоатлетические пробеги: «Мой Мурманск», «Кола – Мурманск»;</w:t>
      </w:r>
    </w:p>
    <w:p w:rsidR="00BC6CDA" w:rsidRPr="00FC02D0" w:rsidRDefault="00BC6CDA" w:rsidP="00BC6CDA">
      <w:pPr>
        <w:numPr>
          <w:ilvl w:val="1"/>
          <w:numId w:val="2"/>
        </w:numPr>
        <w:tabs>
          <w:tab w:val="clear" w:pos="2291"/>
          <w:tab w:val="num" w:pos="0"/>
          <w:tab w:val="num" w:pos="12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спорта «Мурманская миля» (с 2016 года – «Гольфстрим»)</w:t>
      </w:r>
    </w:p>
    <w:p w:rsidR="00BC6CDA" w:rsidRPr="00FC02D0" w:rsidRDefault="00BC6CDA" w:rsidP="00BC6CDA">
      <w:pPr>
        <w:numPr>
          <w:ilvl w:val="1"/>
          <w:numId w:val="2"/>
        </w:numPr>
        <w:tabs>
          <w:tab w:val="clear" w:pos="2291"/>
          <w:tab w:val="num" w:pos="0"/>
          <w:tab w:val="num" w:pos="12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«Лыжня Кольского Заполярья»; </w:t>
      </w:r>
    </w:p>
    <w:p w:rsidR="00BC6CDA" w:rsidRPr="00FC02D0" w:rsidRDefault="00BC6CDA" w:rsidP="00BC6CDA">
      <w:pPr>
        <w:numPr>
          <w:ilvl w:val="1"/>
          <w:numId w:val="2"/>
        </w:numPr>
        <w:tabs>
          <w:tab w:val="clear" w:pos="2291"/>
          <w:tab w:val="num" w:pos="0"/>
          <w:tab w:val="num" w:pos="12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Первенства и Чемпионаты города и области;</w:t>
      </w:r>
    </w:p>
    <w:p w:rsidR="00BC6CDA" w:rsidRPr="00FC02D0" w:rsidRDefault="00FC02D0" w:rsidP="00BC6CDA">
      <w:pPr>
        <w:numPr>
          <w:ilvl w:val="1"/>
          <w:numId w:val="2"/>
        </w:numPr>
        <w:tabs>
          <w:tab w:val="clear" w:pos="2291"/>
          <w:tab w:val="num" w:pos="0"/>
          <w:tab w:val="num" w:pos="127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соревнованиях, такие</w:t>
      </w:r>
      <w:r w:rsidR="005A7329"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Всероссийский</w:t>
      </w:r>
      <w:r w:rsidR="00BC6CDA" w:rsidRPr="00F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снега, Лыжня России, День ходьбы, Кросс Нации, Лед надежды нашей, Оранжевый мяч, Российский Азимут, Всероссийский день самбо.</w:t>
      </w:r>
    </w:p>
    <w:p w:rsidR="00BC6CDA" w:rsidRPr="00FC02D0" w:rsidRDefault="00BC6CDA" w:rsidP="00BC6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C02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Все вышеперечисленные мероприятия </w:t>
      </w:r>
      <w:r w:rsidRPr="00FC02D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направлены не только на развитие физических способностей студентов, но и на </w:t>
      </w:r>
      <w:r w:rsidRPr="00FC02D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стимулирование их интереса к занятиям физической культурой и спортом, формирование </w:t>
      </w:r>
      <w:r w:rsidRPr="00FC02D0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ценностей здорового образа жизни, реализацию задач по профилактике социально-</w:t>
      </w:r>
      <w:r w:rsidRPr="00FC02D0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негативных явлений в молодежной среде.</w:t>
      </w:r>
    </w:p>
    <w:p w:rsidR="008A3E0B" w:rsidRDefault="00FC02D0" w:rsidP="00FC02D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718FE"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Стратегии развития физической культуры и спорта в Российской Федерации на период до 2020 года в качестве одной из задач стоит задача увеличения численности студентов, систематически занимающихся физической культурой и спортом. Одним из вариантов решения данного вопроса является процесс создания в профессиональных образовательных организациях студенческих спортивных клубов.</w:t>
      </w:r>
    </w:p>
    <w:p w:rsidR="00943B83" w:rsidRPr="00FC02D0" w:rsidRDefault="00943B83" w:rsidP="00FC02D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1246" w:rsidRDefault="00F312F9" w:rsidP="005A570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2F9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lastRenderedPageBreak/>
        <w:t>Слайд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718FE" w:rsidRPr="00FC02D0" w:rsidRDefault="00F718FE" w:rsidP="005A570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можно констатировать, что в Российской Федерации сложились все нормативно-правовые предпосылки для организации студенческих спортивных клубов.</w:t>
      </w:r>
    </w:p>
    <w:p w:rsidR="00F718FE" w:rsidRPr="00FC02D0" w:rsidRDefault="00AE4F34" w:rsidP="00FC02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02D0">
        <w:rPr>
          <w:sz w:val="28"/>
          <w:szCs w:val="28"/>
        </w:rPr>
        <w:t>О</w:t>
      </w:r>
      <w:r w:rsidR="00F718FE" w:rsidRPr="00FC02D0">
        <w:rPr>
          <w:sz w:val="28"/>
          <w:szCs w:val="28"/>
        </w:rPr>
        <w:t>сновны</w:t>
      </w:r>
      <w:r w:rsidRPr="00FC02D0">
        <w:rPr>
          <w:sz w:val="28"/>
          <w:szCs w:val="28"/>
        </w:rPr>
        <w:t>е нормативно-правовые</w:t>
      </w:r>
      <w:r w:rsidR="00F718FE" w:rsidRPr="00FC02D0">
        <w:rPr>
          <w:sz w:val="28"/>
          <w:szCs w:val="28"/>
        </w:rPr>
        <w:t xml:space="preserve"> </w:t>
      </w:r>
      <w:r w:rsidRPr="00FC02D0">
        <w:rPr>
          <w:sz w:val="28"/>
          <w:szCs w:val="28"/>
        </w:rPr>
        <w:t>акты, регулирующие</w:t>
      </w:r>
      <w:r w:rsidR="00F718FE" w:rsidRPr="00FC02D0">
        <w:rPr>
          <w:sz w:val="28"/>
          <w:szCs w:val="28"/>
        </w:rPr>
        <w:t xml:space="preserve"> деятельность студенческих спортивных клубов</w:t>
      </w:r>
      <w:r w:rsidRPr="00FC02D0">
        <w:rPr>
          <w:sz w:val="28"/>
          <w:szCs w:val="28"/>
        </w:rPr>
        <w:t>:</w:t>
      </w:r>
    </w:p>
    <w:p w:rsidR="00FC02D0" w:rsidRPr="00FC02D0" w:rsidRDefault="00F718FE" w:rsidP="00FC02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FC02D0">
        <w:rPr>
          <w:sz w:val="28"/>
          <w:szCs w:val="28"/>
        </w:rPr>
        <w:t xml:space="preserve"> Распоряжение Правительства РФ от 07.08.2009 №1101-р «Об утверждении Стратегии развития физической культуры и спорта в Российской Феде</w:t>
      </w:r>
      <w:r w:rsidR="00FC02D0">
        <w:rPr>
          <w:sz w:val="28"/>
          <w:szCs w:val="28"/>
        </w:rPr>
        <w:t>рации на период до 2020 года»</w:t>
      </w:r>
    </w:p>
    <w:p w:rsidR="00F718FE" w:rsidRPr="00FC02D0" w:rsidRDefault="00AE4F34" w:rsidP="00FC02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FC02D0">
        <w:rPr>
          <w:sz w:val="28"/>
          <w:szCs w:val="28"/>
        </w:rPr>
        <w:t xml:space="preserve">2) </w:t>
      </w:r>
      <w:r w:rsidRPr="00FC02D0">
        <w:rPr>
          <w:sz w:val="28"/>
          <w:szCs w:val="28"/>
          <w:shd w:val="clear" w:color="auto" w:fill="FFFFFF"/>
        </w:rPr>
        <w:t>Федеральный закон от 29.12.2012 №273-ФЗ (ред. от 03.07.2016) «Об образовании в Российской Федерации»</w:t>
      </w:r>
    </w:p>
    <w:p w:rsidR="00AE4F34" w:rsidRPr="00FC02D0" w:rsidRDefault="00AE4F34" w:rsidP="00FC02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C02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04.12.2007 №329-ФЗ (ред. от 03.07.2016) «О физической культуре и спорте в Российской Федерации»</w:t>
      </w:r>
    </w:p>
    <w:p w:rsidR="00AE4F34" w:rsidRPr="00FC02D0" w:rsidRDefault="00AE4F34" w:rsidP="00FC02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>4) Приказ Минобрнауки России от 13.09.2013 №1065 «Об утверждении порядка осуществления деятельности школьных спортивных клубов и студенческих спортивных клубов»</w:t>
      </w:r>
    </w:p>
    <w:p w:rsidR="00AE4F34" w:rsidRPr="00FC02D0" w:rsidRDefault="00AE4F34" w:rsidP="00FC02D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FC02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02D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по развитию студенческого спорта (утв. Минобрнауки России 29.06.2016, Минспортом России 28.06.2016)</w:t>
      </w:r>
    </w:p>
    <w:p w:rsidR="00AE4F34" w:rsidRDefault="00F9560D" w:rsidP="00787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квартале 2016 года Комитетом был проведен мониторинг </w:t>
      </w:r>
      <w:r w:rsidR="00F74CA8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региональных студенческих спортивных клубов.</w:t>
      </w:r>
    </w:p>
    <w:p w:rsidR="00F9560D" w:rsidRDefault="00F9560D" w:rsidP="00DA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предоставленной высшими и средними специальными учебными заведениями региона, ситуация со студенческими спортивными клубами выглядит следующим образом</w:t>
      </w:r>
      <w:r w:rsidR="00B66E9E">
        <w:rPr>
          <w:rFonts w:ascii="Times New Roman" w:hAnsi="Times New Roman" w:cs="Times New Roman"/>
          <w:sz w:val="28"/>
          <w:szCs w:val="28"/>
        </w:rPr>
        <w:t xml:space="preserve"> (информация о спортивных клубах</w:t>
      </w:r>
      <w:r w:rsidR="0019049B">
        <w:rPr>
          <w:rFonts w:ascii="Times New Roman" w:hAnsi="Times New Roman" w:cs="Times New Roman"/>
          <w:sz w:val="28"/>
          <w:szCs w:val="28"/>
        </w:rPr>
        <w:t xml:space="preserve"> в печатном виде</w:t>
      </w:r>
      <w:r w:rsidR="00B66E9E">
        <w:rPr>
          <w:rFonts w:ascii="Times New Roman" w:hAnsi="Times New Roman" w:cs="Times New Roman"/>
          <w:sz w:val="28"/>
          <w:szCs w:val="28"/>
        </w:rPr>
        <w:t xml:space="preserve"> есть в ваших раздаточных материалах)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550C" w:rsidRPr="00DA550C" w:rsidRDefault="00DA550C" w:rsidP="00DA55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A550C">
        <w:rPr>
          <w:rFonts w:ascii="Times New Roman" w:hAnsi="Times New Roman" w:cs="Times New Roman"/>
          <w:b/>
          <w:color w:val="FF0000"/>
          <w:sz w:val="40"/>
          <w:szCs w:val="40"/>
        </w:rPr>
        <w:t>Слайд 3</w:t>
      </w:r>
    </w:p>
    <w:p w:rsidR="00F74CA8" w:rsidRDefault="00DA550C" w:rsidP="00B66E9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Как видно на </w:t>
      </w:r>
      <w:r w:rsidR="005676A7">
        <w:rPr>
          <w:color w:val="000000" w:themeColor="text1"/>
          <w:sz w:val="28"/>
          <w:szCs w:val="28"/>
        </w:rPr>
        <w:t>с</w:t>
      </w:r>
      <w:r w:rsidRPr="00DA550C">
        <w:rPr>
          <w:color w:val="000000" w:themeColor="text1"/>
          <w:sz w:val="28"/>
          <w:szCs w:val="28"/>
        </w:rPr>
        <w:t>лайде</w:t>
      </w:r>
      <w:r w:rsidRPr="00DA550C">
        <w:rPr>
          <w:color w:val="000000" w:themeColor="text1"/>
          <w:sz w:val="40"/>
          <w:szCs w:val="40"/>
        </w:rPr>
        <w:t>,</w:t>
      </w:r>
      <w:r>
        <w:rPr>
          <w:sz w:val="28"/>
        </w:rPr>
        <w:t xml:space="preserve"> </w:t>
      </w:r>
      <w:r w:rsidR="00F74CA8" w:rsidRPr="00F74CA8">
        <w:rPr>
          <w:sz w:val="28"/>
        </w:rPr>
        <w:t>в 4 образовательных организациях высшего</w:t>
      </w:r>
      <w:r w:rsidR="005676A7">
        <w:rPr>
          <w:sz w:val="28"/>
        </w:rPr>
        <w:t xml:space="preserve"> профессионального</w:t>
      </w:r>
      <w:r w:rsidR="00F74CA8" w:rsidRPr="00F74CA8">
        <w:rPr>
          <w:sz w:val="28"/>
        </w:rPr>
        <w:t xml:space="preserve"> образования </w:t>
      </w:r>
      <w:r w:rsidR="005676A7">
        <w:rPr>
          <w:sz w:val="28"/>
        </w:rPr>
        <w:t xml:space="preserve">Мурманской области </w:t>
      </w:r>
      <w:r w:rsidR="00F74CA8" w:rsidRPr="00F74CA8">
        <w:rPr>
          <w:sz w:val="28"/>
        </w:rPr>
        <w:t>действуют 5</w:t>
      </w:r>
      <w:r w:rsidR="00F74CA8">
        <w:rPr>
          <w:sz w:val="28"/>
        </w:rPr>
        <w:t xml:space="preserve"> студенческих спортивных клубов.</w:t>
      </w:r>
      <w:r w:rsidR="00F74CA8" w:rsidRPr="00F74CA8">
        <w:rPr>
          <w:sz w:val="28"/>
          <w:szCs w:val="28"/>
        </w:rPr>
        <w:t xml:space="preserve"> </w:t>
      </w:r>
      <w:r w:rsidR="00F74CA8">
        <w:rPr>
          <w:sz w:val="28"/>
          <w:szCs w:val="28"/>
        </w:rPr>
        <w:t xml:space="preserve">Количество студентов, состоящих в ССК (763 чел.) в процентах к общему числу студентов, обучающихся в этих образовательных организациях  (15394 чел.) составляет </w:t>
      </w:r>
      <w:r w:rsidR="00F74CA8">
        <w:rPr>
          <w:b/>
          <w:sz w:val="28"/>
          <w:szCs w:val="28"/>
        </w:rPr>
        <w:t>12,7</w:t>
      </w:r>
      <w:r w:rsidR="00F74CA8" w:rsidRPr="00035F95">
        <w:rPr>
          <w:b/>
          <w:sz w:val="28"/>
          <w:szCs w:val="28"/>
        </w:rPr>
        <w:t>%</w:t>
      </w:r>
      <w:r w:rsidR="00F74CA8">
        <w:rPr>
          <w:b/>
          <w:sz w:val="28"/>
          <w:szCs w:val="28"/>
        </w:rPr>
        <w:t>.</w:t>
      </w:r>
    </w:p>
    <w:p w:rsidR="00DF1246" w:rsidRDefault="00B66E9E" w:rsidP="00B66E9E">
      <w:pPr>
        <w:pStyle w:val="a4"/>
        <w:spacing w:after="0" w:line="240" w:lineRule="auto"/>
        <w:ind w:left="0" w:firstLine="709"/>
        <w:rPr>
          <w:sz w:val="28"/>
        </w:rPr>
      </w:pPr>
      <w:r w:rsidRPr="00B66E9E">
        <w:rPr>
          <w:b/>
          <w:color w:val="FF0000"/>
          <w:sz w:val="40"/>
          <w:szCs w:val="40"/>
        </w:rPr>
        <w:t>Слайд 4</w:t>
      </w:r>
      <w:r>
        <w:rPr>
          <w:sz w:val="28"/>
        </w:rPr>
        <w:t xml:space="preserve"> </w:t>
      </w:r>
    </w:p>
    <w:p w:rsidR="00B66E9E" w:rsidRPr="003770E1" w:rsidRDefault="00B66E9E" w:rsidP="00B66E9E">
      <w:pPr>
        <w:pStyle w:val="a4"/>
        <w:spacing w:after="0" w:line="240" w:lineRule="auto"/>
        <w:ind w:left="0" w:firstLine="709"/>
        <w:rPr>
          <w:sz w:val="28"/>
        </w:rPr>
      </w:pPr>
      <w:r w:rsidRPr="003770E1">
        <w:rPr>
          <w:sz w:val="28"/>
        </w:rPr>
        <w:t xml:space="preserve">Студенческие спортивные клубы так же действуют и в 13 образовательных организациях среднего профессионального образования. Количество студентов, состоящих в ССК (2226 чел.) в процентах к общему числу студентов, обучающихся в образовательных организациях среднего </w:t>
      </w:r>
      <w:r w:rsidRPr="003770E1">
        <w:rPr>
          <w:sz w:val="28"/>
        </w:rPr>
        <w:lastRenderedPageBreak/>
        <w:t xml:space="preserve">специального профессионального  образования Мурманской области (12374 чел.) составляет </w:t>
      </w:r>
      <w:r w:rsidRPr="003770E1">
        <w:rPr>
          <w:b/>
          <w:sz w:val="28"/>
        </w:rPr>
        <w:t>22,3%.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студентов, состоящих в студенческих сп</w:t>
      </w:r>
      <w:r w:rsidR="00B66E9E">
        <w:rPr>
          <w:sz w:val="28"/>
          <w:szCs w:val="28"/>
        </w:rPr>
        <w:t>ортивных клубах региона</w:t>
      </w:r>
      <w:r>
        <w:rPr>
          <w:sz w:val="28"/>
          <w:szCs w:val="28"/>
        </w:rPr>
        <w:t>, из года в год увеличивается. Этому способствует работа,  проводимая учебными заведениями, по популяризации спорта и вовлечению спортсмено</w:t>
      </w:r>
      <w:r w:rsidR="005A570F">
        <w:rPr>
          <w:sz w:val="28"/>
          <w:szCs w:val="28"/>
        </w:rPr>
        <w:t>в в физкультурные</w:t>
      </w:r>
      <w:r>
        <w:rPr>
          <w:sz w:val="28"/>
          <w:szCs w:val="28"/>
        </w:rPr>
        <w:t xml:space="preserve"> и </w:t>
      </w:r>
      <w:r w:rsidR="005A570F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мероприятия. Однако прослеживаются и слабые стороны спортивных клубов </w:t>
      </w:r>
      <w:r w:rsidR="00B66E9E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учреждений. </w:t>
      </w:r>
    </w:p>
    <w:p w:rsidR="00B66E9E" w:rsidRDefault="00F74CA8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Это, в первую очередь, несовершенство собственной материа</w:t>
      </w:r>
      <w:r w:rsidR="00B66E9E">
        <w:rPr>
          <w:sz w:val="28"/>
          <w:szCs w:val="28"/>
        </w:rPr>
        <w:t>льно-технической базы</w:t>
      </w:r>
      <w:r>
        <w:rPr>
          <w:sz w:val="28"/>
          <w:szCs w:val="28"/>
        </w:rPr>
        <w:t>. Практически все вы</w:t>
      </w:r>
      <w:r w:rsidR="0019049B">
        <w:rPr>
          <w:sz w:val="28"/>
          <w:szCs w:val="28"/>
        </w:rPr>
        <w:t>сшие образовательные учреждения</w:t>
      </w:r>
      <w:r>
        <w:rPr>
          <w:sz w:val="28"/>
          <w:szCs w:val="28"/>
        </w:rPr>
        <w:t xml:space="preserve"> прибегают к аренде залов, помещений и иных </w:t>
      </w:r>
      <w:r w:rsidR="0019049B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спортивных сооружений сторонних организаций.</w:t>
      </w:r>
    </w:p>
    <w:p w:rsidR="00B66E9E" w:rsidRDefault="00F74CA8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E9E">
        <w:rPr>
          <w:sz w:val="28"/>
          <w:szCs w:val="28"/>
        </w:rPr>
        <w:t xml:space="preserve">Образовательные организации СПО Мурманской области, на базе которых имеются спортивные клубы, имеют определенную материально-техническую базу, однако практически все данные </w:t>
      </w:r>
      <w:proofErr w:type="spellStart"/>
      <w:r w:rsidR="00B66E9E">
        <w:rPr>
          <w:sz w:val="28"/>
          <w:szCs w:val="28"/>
        </w:rPr>
        <w:t>ССУЗы</w:t>
      </w:r>
      <w:proofErr w:type="spellEnd"/>
      <w:r w:rsidR="00B66E9E">
        <w:rPr>
          <w:sz w:val="28"/>
          <w:szCs w:val="28"/>
        </w:rPr>
        <w:t xml:space="preserve"> отмечают необходимость в обновлении, расширении, либо капитальной реконструкции своей материально-технической базы.</w:t>
      </w:r>
    </w:p>
    <w:p w:rsidR="00B66E9E" w:rsidRDefault="0019049B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также</w:t>
      </w:r>
      <w:r w:rsidR="00B66E9E">
        <w:rPr>
          <w:sz w:val="28"/>
          <w:szCs w:val="28"/>
        </w:rPr>
        <w:t xml:space="preserve"> напрямую влияют объемы финансирования на развитие студенческого спорта, которые, по представленным учреждениями данным, составляют всего 0,3-2% от общего объема финансирования организаций. В основном это статьи, связанные с оплатой аренды сторонних спортивных сооружений для организации тренировочного процесса студентов и соревновательных мероприятий. </w:t>
      </w:r>
    </w:p>
    <w:p w:rsidR="00B66E9E" w:rsidRDefault="00B66E9E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руководство профессиональных образовательных организаций отмечает недостаток финансирования в части оплаты выездов студентов на соревнования, организации и проведения внутренних соревнований (например, закупка наградной атрибутики, спортивной формы и т.д.).</w:t>
      </w:r>
    </w:p>
    <w:p w:rsidR="00B66E9E" w:rsidRDefault="00B66E9E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выездов студентов на соревнования обеспечивают только наиболее крупные образовательные организации ВПО области – МГТУ и МАГУ. Причем в МАГУ на выезды студентов в бюджете учреждения заложена сумма, равная 25000 рублей. Данных средств явно недостаточно для полноценной  организации и оплаты выездов студентов на соревнования, оплаты их проживания и т.д.</w:t>
      </w:r>
    </w:p>
    <w:p w:rsidR="00B66E9E" w:rsidRDefault="00B66E9E" w:rsidP="00B66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недостаток квалифицированных тренеров.</w:t>
      </w:r>
    </w:p>
    <w:p w:rsidR="00943B83" w:rsidRDefault="00943B83" w:rsidP="00943B83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40"/>
          <w:szCs w:val="40"/>
        </w:rPr>
      </w:pPr>
    </w:p>
    <w:p w:rsidR="00DF1246" w:rsidRDefault="00B66E9E" w:rsidP="00943B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40"/>
          <w:szCs w:val="40"/>
        </w:rPr>
        <w:t>Слайд 5</w:t>
      </w:r>
      <w:r w:rsidR="005B38CA">
        <w:rPr>
          <w:sz w:val="28"/>
          <w:szCs w:val="28"/>
        </w:rPr>
        <w:t xml:space="preserve"> </w:t>
      </w:r>
    </w:p>
    <w:p w:rsidR="00F74CA8" w:rsidRPr="00FB6E3C" w:rsidRDefault="006304BE" w:rsidP="00DF1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F74CA8">
        <w:rPr>
          <w:sz w:val="28"/>
          <w:szCs w:val="28"/>
        </w:rPr>
        <w:t>ля развития студенческих спортивных клубов в</w:t>
      </w:r>
      <w:r w:rsidR="0019049B">
        <w:rPr>
          <w:sz w:val="28"/>
          <w:szCs w:val="28"/>
        </w:rPr>
        <w:t xml:space="preserve"> профессиональных образовательных организациях</w:t>
      </w:r>
      <w:r w:rsidR="00F74CA8">
        <w:rPr>
          <w:sz w:val="28"/>
          <w:szCs w:val="28"/>
        </w:rPr>
        <w:t xml:space="preserve"> Мурманской области и спорта в целом, а так же для увеличения численности студентов</w:t>
      </w:r>
      <w:r w:rsidR="0019049B">
        <w:rPr>
          <w:sz w:val="28"/>
          <w:szCs w:val="28"/>
        </w:rPr>
        <w:t>, занимающихся в ССК,</w:t>
      </w:r>
      <w:r w:rsidR="00A93C78">
        <w:rPr>
          <w:sz w:val="28"/>
          <w:szCs w:val="28"/>
        </w:rPr>
        <w:t xml:space="preserve"> </w:t>
      </w:r>
      <w:r w:rsidR="00F74CA8">
        <w:rPr>
          <w:sz w:val="28"/>
          <w:szCs w:val="28"/>
        </w:rPr>
        <w:t>необходимо решать следующие задачи: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развивать собственную материально-техническую базу (</w:t>
      </w:r>
      <w:r w:rsidR="007D3722">
        <w:rPr>
          <w:sz w:val="28"/>
          <w:szCs w:val="28"/>
        </w:rPr>
        <w:t xml:space="preserve">т.к. </w:t>
      </w:r>
      <w:r>
        <w:rPr>
          <w:sz w:val="28"/>
          <w:szCs w:val="28"/>
        </w:rPr>
        <w:t>стоимость аренды спортивных сооружений слишком высока);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расширять статьи расходов учреждений на финансирование в части спорта (выезды, проживание, питание студентов, закупка наградной </w:t>
      </w:r>
      <w:r>
        <w:rPr>
          <w:sz w:val="28"/>
          <w:szCs w:val="28"/>
        </w:rPr>
        <w:lastRenderedPageBreak/>
        <w:t>атрибутики, выплата различных премий за особые заслуги в области студенческого спорта и т.д.)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оптимизировать расходы</w:t>
      </w:r>
      <w:r w:rsidRPr="006A25D8">
        <w:rPr>
          <w:sz w:val="28"/>
          <w:szCs w:val="28"/>
        </w:rPr>
        <w:t xml:space="preserve"> на студенческий спорт за счет ранжирования участия команд образовательных организаций исключительно в официальных студенческих соревнованиях.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 филиалов – предусмотреть возможность ведения самостоятельной финансово-хозяйственной деятельности (</w:t>
      </w:r>
      <w:r w:rsidR="007D3722">
        <w:rPr>
          <w:sz w:val="28"/>
          <w:szCs w:val="28"/>
        </w:rPr>
        <w:t xml:space="preserve">т.к. </w:t>
      </w:r>
      <w:r>
        <w:rPr>
          <w:sz w:val="28"/>
          <w:szCs w:val="28"/>
        </w:rPr>
        <w:t>на сегодняшний день филиалы не имеют возможности финансирования участия студентов в спортивных мероприятиях);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предусмотреть в бюджетах ВУЗов ресурсы на реализацию проектов, направленных на пропаганду здорового образа жизни, создание положительного образа молодежи, ведущей здоровый образ жизни и развитие студенческого спорта;</w:t>
      </w:r>
    </w:p>
    <w:p w:rsidR="00F74CA8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совершенствовать качество проводимых студенческих спортивных мероприятий, повышать их информационную привлекательность, в том числе за счет активного освещения в СМИ проводимых соревнований;</w:t>
      </w:r>
    </w:p>
    <w:p w:rsidR="00E06133" w:rsidRDefault="00F74CA8" w:rsidP="00F74C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для поддержания спортивно-дружественных связей и в целях сохранения соревновательного момента расширять участие в соревнованиях команд-участниц из других ВУЗов;</w:t>
      </w:r>
      <w:r w:rsidR="00E06133">
        <w:rPr>
          <w:sz w:val="28"/>
          <w:szCs w:val="28"/>
        </w:rPr>
        <w:t xml:space="preserve"> </w:t>
      </w:r>
    </w:p>
    <w:p w:rsidR="003770E1" w:rsidRDefault="003770E1" w:rsidP="00377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 последнее время наблюдается тенденция «искусственного снижения» численности студентов, занимающихся спортом и состоящих в СК в связи с увеличением числа студентов, страдающих хроническими заболеваниями и имеющих ограничения по </w:t>
      </w:r>
      <w:proofErr w:type="gramStart"/>
      <w:r>
        <w:rPr>
          <w:sz w:val="28"/>
          <w:szCs w:val="28"/>
        </w:rPr>
        <w:t>здоровью  для</w:t>
      </w:r>
      <w:proofErr w:type="gramEnd"/>
      <w:r>
        <w:rPr>
          <w:sz w:val="28"/>
          <w:szCs w:val="28"/>
        </w:rPr>
        <w:t xml:space="preserve"> занятий физической культурой и спортом.</w:t>
      </w:r>
    </w:p>
    <w:p w:rsidR="003770E1" w:rsidRDefault="003770E1" w:rsidP="00377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целесообразно рассмотреть  возможность создания на базе образовательных учреждений, столкнувшихся с данной проблемой, дополнительных спортивных клубов/секций, ориентированных именно на таких студентов. Создание данных клубов/секций поможет увеличить численные показатели вовлеченности студентов в спортивную жизнь, а также будет способствовать укреплению здоровья и формированию у студентов мотивации к занятиям физической культурой и спортом.</w:t>
      </w:r>
    </w:p>
    <w:p w:rsidR="003770E1" w:rsidRDefault="003770E1" w:rsidP="00377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всю проблематику современного состояния студенческого спорта, заслуживает внимания тот факт, что многие из имеющихся в образовательных организациях высшего и среднего профессионального образования Мурманской области студенческие спортивные клубы были созданы менее 1 года назад. На данную положительную динамику влияет прежде всего то внимание, которое уделяется в последнее время развитию физической культуры и спорта в стране и в регионе в частности.</w:t>
      </w:r>
    </w:p>
    <w:p w:rsidR="003770E1" w:rsidRDefault="003770E1" w:rsidP="00377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важным для студенческой спортивной жизни событием стало создание в июне 2013 года Ассоциации студенческих спортивных клубов, цель которой – развитие массового студенческого спорта как координационного центра общественных организаций в форме студенческого управления для увеличения количества занимающихся физкультурой и спортом в </w:t>
      </w:r>
      <w:r>
        <w:rPr>
          <w:sz w:val="28"/>
          <w:szCs w:val="28"/>
        </w:rPr>
        <w:lastRenderedPageBreak/>
        <w:t>студенческой среде, для привлечения инициативы студенческих масс к развитию массового спорта, студенческого спорта и спорта в целом.</w:t>
      </w:r>
    </w:p>
    <w:p w:rsidR="003770E1" w:rsidRPr="00EA26CC" w:rsidRDefault="003770E1" w:rsidP="00377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6CC">
        <w:rPr>
          <w:sz w:val="28"/>
          <w:szCs w:val="28"/>
        </w:rPr>
        <w:t>В рамках Программы создания и поддержки студенческих спортивных клубов «Открытый спорт»</w:t>
      </w:r>
      <w:r>
        <w:rPr>
          <w:sz w:val="28"/>
          <w:szCs w:val="28"/>
        </w:rPr>
        <w:t xml:space="preserve">, студенческим спортивным клубом «Кронверкские барсы» (г. Санкт-Петербург) </w:t>
      </w:r>
      <w:r w:rsidRPr="00EA26CC">
        <w:rPr>
          <w:sz w:val="28"/>
          <w:szCs w:val="28"/>
        </w:rPr>
        <w:t>при поддержке Общероссийской молодежной общественной организации «Ассоциация студенческих спортивных клубов России», в период с 1 декабря 2015 года по 31 мая 2016 года был реализован проект «Развитие массового студенческого спорта в Северо-Западном федеральном округе»</w:t>
      </w:r>
      <w:r w:rsidRPr="00EA26CC">
        <w:rPr>
          <w:color w:val="0099CC"/>
          <w:sz w:val="28"/>
          <w:szCs w:val="28"/>
        </w:rPr>
        <w:t xml:space="preserve">.  </w:t>
      </w:r>
    </w:p>
    <w:p w:rsidR="003770E1" w:rsidRPr="003770E1" w:rsidRDefault="003770E1" w:rsidP="0037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770E1">
        <w:rPr>
          <w:rFonts w:ascii="Times New Roman" w:eastAsia="Times New Roman" w:hAnsi="Times New Roman" w:cs="Times New Roman"/>
          <w:sz w:val="28"/>
          <w:lang w:eastAsia="ru-RU"/>
        </w:rPr>
        <w:t>Были проведены образовательные выезды представителей ведущих студенческих спортивных клубов России, направленные на создание и развитие студенческих спортивных клубов в СЗФО, популяризацию Всероссийского физкультурно-спортивного комплекса «Готов к труду и обороне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3770E1">
        <w:rPr>
          <w:rFonts w:ascii="Times New Roman" w:eastAsia="Times New Roman" w:hAnsi="Times New Roman" w:cs="Times New Roman"/>
          <w:sz w:val="28"/>
          <w:lang w:eastAsia="ru-RU"/>
        </w:rPr>
        <w:t xml:space="preserve"> В Мурманске образовательная программа прошла 25-26 февраля 2016 года.</w:t>
      </w:r>
    </w:p>
    <w:p w:rsidR="003770E1" w:rsidRPr="003770E1" w:rsidRDefault="003770E1" w:rsidP="0037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770E1">
        <w:rPr>
          <w:rFonts w:ascii="Times New Roman" w:eastAsia="Times New Roman" w:hAnsi="Times New Roman" w:cs="Times New Roman"/>
          <w:sz w:val="28"/>
          <w:lang w:eastAsia="ru-RU"/>
        </w:rPr>
        <w:t xml:space="preserve">Министерством спорта Российской Федерации разработано примерное положение о спортивном студенческом клубе образовательного учреждения высшего профессионального образования, которое может быть взято за основу для создания ВУЗами и </w:t>
      </w:r>
      <w:proofErr w:type="spellStart"/>
      <w:r w:rsidRPr="003770E1">
        <w:rPr>
          <w:rFonts w:ascii="Times New Roman" w:eastAsia="Times New Roman" w:hAnsi="Times New Roman" w:cs="Times New Roman"/>
          <w:sz w:val="28"/>
          <w:lang w:eastAsia="ru-RU"/>
        </w:rPr>
        <w:t>ССУЗами</w:t>
      </w:r>
      <w:proofErr w:type="spellEnd"/>
      <w:r w:rsidRPr="003770E1">
        <w:rPr>
          <w:rFonts w:ascii="Times New Roman" w:eastAsia="Times New Roman" w:hAnsi="Times New Roman" w:cs="Times New Roman"/>
          <w:sz w:val="28"/>
          <w:lang w:eastAsia="ru-RU"/>
        </w:rPr>
        <w:t xml:space="preserve"> собственных положений. </w:t>
      </w:r>
    </w:p>
    <w:p w:rsidR="003770E1" w:rsidRPr="003770E1" w:rsidRDefault="003770E1" w:rsidP="0037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770E1">
        <w:rPr>
          <w:rFonts w:ascii="Times New Roman" w:eastAsia="Times New Roman" w:hAnsi="Times New Roman" w:cs="Times New Roman"/>
          <w:sz w:val="28"/>
          <w:lang w:eastAsia="ru-RU"/>
        </w:rPr>
        <w:t>Также Министерством образования и науки Российской Федерации совместно с Ассоциацией студенческих спортивных клубов и ССК «Кр</w:t>
      </w:r>
      <w:r w:rsidR="005A570F">
        <w:rPr>
          <w:rFonts w:ascii="Times New Roman" w:eastAsia="Times New Roman" w:hAnsi="Times New Roman" w:cs="Times New Roman"/>
          <w:sz w:val="28"/>
          <w:lang w:eastAsia="ru-RU"/>
        </w:rPr>
        <w:t>онверкские барсы» в 2016 году</w:t>
      </w:r>
      <w:r w:rsidRPr="003770E1">
        <w:rPr>
          <w:rFonts w:ascii="Times New Roman" w:eastAsia="Times New Roman" w:hAnsi="Times New Roman" w:cs="Times New Roman"/>
          <w:sz w:val="28"/>
          <w:lang w:eastAsia="ru-RU"/>
        </w:rPr>
        <w:t xml:space="preserve"> было разработано методическое пособие по созданию и развитию студенческих спортивных клубов. Данное методическое пособие может активно использоваться региональными ВУЗами и </w:t>
      </w:r>
      <w:proofErr w:type="spellStart"/>
      <w:r w:rsidRPr="003770E1">
        <w:rPr>
          <w:rFonts w:ascii="Times New Roman" w:eastAsia="Times New Roman" w:hAnsi="Times New Roman" w:cs="Times New Roman"/>
          <w:sz w:val="28"/>
          <w:lang w:eastAsia="ru-RU"/>
        </w:rPr>
        <w:t>ССУЗами</w:t>
      </w:r>
      <w:proofErr w:type="spellEnd"/>
      <w:r w:rsidRPr="003770E1">
        <w:rPr>
          <w:rFonts w:ascii="Times New Roman" w:eastAsia="Times New Roman" w:hAnsi="Times New Roman" w:cs="Times New Roman"/>
          <w:sz w:val="28"/>
          <w:lang w:eastAsia="ru-RU"/>
        </w:rPr>
        <w:t xml:space="preserve"> при решении вопросов организации и управления ССК, его продвижением и организацией спортивных мероприятий среди студентов.</w:t>
      </w:r>
    </w:p>
    <w:p w:rsidR="00A93C78" w:rsidRDefault="00A93C78" w:rsidP="00C523C6">
      <w:pPr>
        <w:pStyle w:val="a4"/>
        <w:ind w:left="0" w:firstLine="709"/>
        <w:jc w:val="both"/>
        <w:rPr>
          <w:sz w:val="28"/>
        </w:rPr>
      </w:pPr>
    </w:p>
    <w:p w:rsidR="003770E1" w:rsidRPr="00C523C6" w:rsidRDefault="00595992" w:rsidP="00C523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C6">
        <w:rPr>
          <w:rFonts w:ascii="Times New Roman" w:hAnsi="Times New Roman" w:cs="Times New Roman"/>
          <w:sz w:val="28"/>
          <w:szCs w:val="28"/>
        </w:rPr>
        <w:t>Подводя итоги</w:t>
      </w:r>
      <w:r w:rsidR="009615D4" w:rsidRPr="00C523C6">
        <w:rPr>
          <w:rFonts w:ascii="Times New Roman" w:hAnsi="Times New Roman" w:cs="Times New Roman"/>
          <w:sz w:val="28"/>
          <w:szCs w:val="28"/>
        </w:rPr>
        <w:t xml:space="preserve">, хотелось бы подчеркнуть, что развитие студенческого спорта – это </w:t>
      </w:r>
      <w:r w:rsidR="00DD567C" w:rsidRPr="00C523C6">
        <w:rPr>
          <w:rFonts w:ascii="Times New Roman" w:hAnsi="Times New Roman" w:cs="Times New Roman"/>
          <w:sz w:val="28"/>
          <w:szCs w:val="28"/>
        </w:rPr>
        <w:t xml:space="preserve">трудоемкая </w:t>
      </w:r>
      <w:r w:rsidR="009615D4" w:rsidRPr="00C523C6">
        <w:rPr>
          <w:rFonts w:ascii="Times New Roman" w:hAnsi="Times New Roman" w:cs="Times New Roman"/>
          <w:sz w:val="28"/>
          <w:szCs w:val="28"/>
        </w:rPr>
        <w:t xml:space="preserve">работа, требующая комплексного подхода, а так же </w:t>
      </w:r>
      <w:r w:rsidR="00DD567C" w:rsidRPr="00C523C6">
        <w:rPr>
          <w:rFonts w:ascii="Times New Roman" w:hAnsi="Times New Roman" w:cs="Times New Roman"/>
          <w:sz w:val="28"/>
          <w:szCs w:val="28"/>
        </w:rPr>
        <w:t xml:space="preserve">постоянного эффективного </w:t>
      </w:r>
      <w:r w:rsidR="009615D4" w:rsidRPr="00C523C6">
        <w:rPr>
          <w:rFonts w:ascii="Times New Roman" w:hAnsi="Times New Roman" w:cs="Times New Roman"/>
          <w:sz w:val="28"/>
          <w:szCs w:val="28"/>
        </w:rPr>
        <w:t>взаимодействия</w:t>
      </w:r>
      <w:r w:rsidR="00DD567C" w:rsidRPr="00C523C6">
        <w:rPr>
          <w:rFonts w:ascii="Times New Roman" w:hAnsi="Times New Roman" w:cs="Times New Roman"/>
          <w:sz w:val="28"/>
          <w:szCs w:val="28"/>
        </w:rPr>
        <w:t xml:space="preserve"> органов власти, руководства образовательных учреждений высшего и среднего профессионального образования, представителей региональных спортивных федераций. Результатом такой работы станет повышение количества студентов, участвующих в спортивных соревнованиях</w:t>
      </w:r>
      <w:r w:rsidR="00AC02F0" w:rsidRPr="00C523C6">
        <w:rPr>
          <w:rFonts w:ascii="Times New Roman" w:hAnsi="Times New Roman" w:cs="Times New Roman"/>
          <w:sz w:val="28"/>
          <w:szCs w:val="28"/>
        </w:rPr>
        <w:t>, популяризация студенческих соревнований среди населения, увеличение численности студентов, регулярно занимающихся физической культурой и спортом.</w:t>
      </w:r>
    </w:p>
    <w:p w:rsidR="00595992" w:rsidRDefault="00595992" w:rsidP="009615D4">
      <w:pPr>
        <w:pStyle w:val="a4"/>
        <w:ind w:left="0" w:firstLine="709"/>
        <w:jc w:val="both"/>
        <w:rPr>
          <w:sz w:val="28"/>
        </w:rPr>
      </w:pPr>
    </w:p>
    <w:p w:rsidR="00F74CA8" w:rsidRPr="00F74CA8" w:rsidRDefault="00595992" w:rsidP="00DF1246">
      <w:pPr>
        <w:pStyle w:val="a4"/>
        <w:ind w:left="0"/>
        <w:jc w:val="center"/>
        <w:rPr>
          <w:sz w:val="28"/>
        </w:rPr>
      </w:pPr>
      <w:r>
        <w:rPr>
          <w:b/>
          <w:sz w:val="28"/>
        </w:rPr>
        <w:t>Спасибо за внимание!</w:t>
      </w:r>
    </w:p>
    <w:sectPr w:rsidR="00F74CA8" w:rsidRPr="00F74CA8" w:rsidSect="00BD11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E3" w:rsidRDefault="005E02E3" w:rsidP="00BD118A">
      <w:pPr>
        <w:spacing w:after="0" w:line="240" w:lineRule="auto"/>
      </w:pPr>
      <w:r>
        <w:separator/>
      </w:r>
    </w:p>
  </w:endnote>
  <w:endnote w:type="continuationSeparator" w:id="0">
    <w:p w:rsidR="005E02E3" w:rsidRDefault="005E02E3" w:rsidP="00BD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E3" w:rsidRDefault="005E02E3" w:rsidP="00BD118A">
      <w:pPr>
        <w:spacing w:after="0" w:line="240" w:lineRule="auto"/>
      </w:pPr>
      <w:r>
        <w:separator/>
      </w:r>
    </w:p>
  </w:footnote>
  <w:footnote w:type="continuationSeparator" w:id="0">
    <w:p w:rsidR="005E02E3" w:rsidRDefault="005E02E3" w:rsidP="00BD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521390"/>
      <w:docPartObj>
        <w:docPartGallery w:val="Page Numbers (Top of Page)"/>
        <w:docPartUnique/>
      </w:docPartObj>
    </w:sdtPr>
    <w:sdtEndPr/>
    <w:sdtContent>
      <w:p w:rsidR="00BD118A" w:rsidRDefault="00967335">
        <w:pPr>
          <w:pStyle w:val="a6"/>
          <w:jc w:val="center"/>
        </w:pPr>
        <w:r>
          <w:fldChar w:fldCharType="begin"/>
        </w:r>
        <w:r w:rsidR="00BD118A">
          <w:instrText>PAGE   \* MERGEFORMAT</w:instrText>
        </w:r>
        <w:r>
          <w:fldChar w:fldCharType="separate"/>
        </w:r>
        <w:r w:rsidR="00943B83">
          <w:rPr>
            <w:noProof/>
          </w:rPr>
          <w:t>5</w:t>
        </w:r>
        <w:r>
          <w:fldChar w:fldCharType="end"/>
        </w:r>
      </w:p>
    </w:sdtContent>
  </w:sdt>
  <w:p w:rsidR="00BD118A" w:rsidRDefault="00BD11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103C"/>
    <w:multiLevelType w:val="hybridMultilevel"/>
    <w:tmpl w:val="0860CBB8"/>
    <w:lvl w:ilvl="0" w:tplc="6AF4AB92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">
    <w:nsid w:val="10FD7740"/>
    <w:multiLevelType w:val="hybridMultilevel"/>
    <w:tmpl w:val="4AC0158E"/>
    <w:lvl w:ilvl="0" w:tplc="D68403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53856"/>
    <w:multiLevelType w:val="singleLevel"/>
    <w:tmpl w:val="120805E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3AEF2B3F"/>
    <w:multiLevelType w:val="hybridMultilevel"/>
    <w:tmpl w:val="D6DAF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207F0"/>
    <w:multiLevelType w:val="hybridMultilevel"/>
    <w:tmpl w:val="70FA93EC"/>
    <w:lvl w:ilvl="0" w:tplc="29ECB07A">
      <w:start w:val="1"/>
      <w:numFmt w:val="bullet"/>
      <w:lvlText w:val="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  <w:color w:val="auto"/>
        <w:sz w:val="24"/>
        <w:szCs w:val="24"/>
      </w:rPr>
    </w:lvl>
    <w:lvl w:ilvl="1" w:tplc="29ECB07A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5">
    <w:nsid w:val="5D845D81"/>
    <w:multiLevelType w:val="hybridMultilevel"/>
    <w:tmpl w:val="A1C6C09A"/>
    <w:lvl w:ilvl="0" w:tplc="A896F056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D96E92"/>
    <w:multiLevelType w:val="singleLevel"/>
    <w:tmpl w:val="35DA38C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2306DC6"/>
    <w:multiLevelType w:val="hybridMultilevel"/>
    <w:tmpl w:val="DDDCFE52"/>
    <w:lvl w:ilvl="0" w:tplc="28A6CCC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E7"/>
    <w:rsid w:val="0019049B"/>
    <w:rsid w:val="00350E86"/>
    <w:rsid w:val="003770E1"/>
    <w:rsid w:val="00555DAF"/>
    <w:rsid w:val="005676A7"/>
    <w:rsid w:val="00594226"/>
    <w:rsid w:val="00595992"/>
    <w:rsid w:val="005A570F"/>
    <w:rsid w:val="005A7329"/>
    <w:rsid w:val="005B38CA"/>
    <w:rsid w:val="005E02E3"/>
    <w:rsid w:val="006304BE"/>
    <w:rsid w:val="006C4CC9"/>
    <w:rsid w:val="00713FC7"/>
    <w:rsid w:val="007225B3"/>
    <w:rsid w:val="007879C0"/>
    <w:rsid w:val="007D3722"/>
    <w:rsid w:val="00855846"/>
    <w:rsid w:val="008A3E0B"/>
    <w:rsid w:val="008F26E7"/>
    <w:rsid w:val="00943B83"/>
    <w:rsid w:val="009615D4"/>
    <w:rsid w:val="00967335"/>
    <w:rsid w:val="00A93C78"/>
    <w:rsid w:val="00AC02F0"/>
    <w:rsid w:val="00AE4F34"/>
    <w:rsid w:val="00B66E9E"/>
    <w:rsid w:val="00BC6CDA"/>
    <w:rsid w:val="00BD118A"/>
    <w:rsid w:val="00BE0E39"/>
    <w:rsid w:val="00C523C6"/>
    <w:rsid w:val="00D65C95"/>
    <w:rsid w:val="00DA550C"/>
    <w:rsid w:val="00DD567C"/>
    <w:rsid w:val="00DF1246"/>
    <w:rsid w:val="00E06133"/>
    <w:rsid w:val="00E12776"/>
    <w:rsid w:val="00E5276F"/>
    <w:rsid w:val="00F312F9"/>
    <w:rsid w:val="00F718FE"/>
    <w:rsid w:val="00F74CA8"/>
    <w:rsid w:val="00F9560D"/>
    <w:rsid w:val="00FC02D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B084-5713-4F86-B7C4-453B4F0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18FE"/>
  </w:style>
  <w:style w:type="paragraph" w:styleId="a3">
    <w:name w:val="Normal (Web)"/>
    <w:basedOn w:val="a"/>
    <w:uiPriority w:val="99"/>
    <w:unhideWhenUsed/>
    <w:rsid w:val="00F7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879C0"/>
    <w:pPr>
      <w:ind w:left="720"/>
      <w:contextualSpacing/>
    </w:pPr>
    <w:rPr>
      <w:rFonts w:ascii="Times New Roman" w:hAnsi="Times New Roman" w:cs="Times New Roman"/>
      <w:bCs/>
      <w:sz w:val="24"/>
      <w:szCs w:val="28"/>
    </w:rPr>
  </w:style>
  <w:style w:type="character" w:styleId="a5">
    <w:name w:val="Hyperlink"/>
    <w:basedOn w:val="a0"/>
    <w:uiPriority w:val="99"/>
    <w:unhideWhenUsed/>
    <w:rsid w:val="00377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18A"/>
  </w:style>
  <w:style w:type="paragraph" w:styleId="a8">
    <w:name w:val="footer"/>
    <w:basedOn w:val="a"/>
    <w:link w:val="a9"/>
    <w:uiPriority w:val="99"/>
    <w:unhideWhenUsed/>
    <w:rsid w:val="00BD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E958-FD02-4977-823F-C1121977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Богданов В.В.</cp:lastModifiedBy>
  <cp:revision>3</cp:revision>
  <cp:lastPrinted>2017-03-01T12:57:00Z</cp:lastPrinted>
  <dcterms:created xsi:type="dcterms:W3CDTF">2017-03-02T05:34:00Z</dcterms:created>
  <dcterms:modified xsi:type="dcterms:W3CDTF">2017-03-02T05:35:00Z</dcterms:modified>
</cp:coreProperties>
</file>